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8" w:type="dxa"/>
        <w:tblLook w:val="01E0"/>
      </w:tblPr>
      <w:tblGrid>
        <w:gridCol w:w="3116"/>
        <w:gridCol w:w="6482"/>
      </w:tblGrid>
      <w:tr w:rsidR="00A977AB" w:rsidRPr="00AB4497" w:rsidTr="007F3759">
        <w:trPr>
          <w:trHeight w:val="954"/>
        </w:trPr>
        <w:tc>
          <w:tcPr>
            <w:tcW w:w="3116" w:type="dxa"/>
          </w:tcPr>
          <w:p w:rsidR="00A977AB" w:rsidRPr="000124AD" w:rsidRDefault="00A977AB" w:rsidP="007F3759">
            <w:pPr>
              <w:jc w:val="center"/>
              <w:rPr>
                <w:rFonts w:ascii="Times New Roman" w:hAnsi="Times New Roman"/>
                <w:b/>
                <w:bCs/>
                <w:sz w:val="24"/>
                <w:szCs w:val="24"/>
                <w:lang w:val="nl-NL"/>
              </w:rPr>
            </w:pPr>
            <w:r w:rsidRPr="000124AD">
              <w:rPr>
                <w:rFonts w:ascii="Times New Roman" w:hAnsi="Times New Roman"/>
                <w:b/>
                <w:bCs/>
                <w:sz w:val="24"/>
                <w:szCs w:val="24"/>
                <w:lang w:val="nl-NL"/>
              </w:rPr>
              <w:t>BỘ TÀI CHÍNH</w:t>
            </w:r>
          </w:p>
          <w:p w:rsidR="00A977AB" w:rsidRPr="000124AD" w:rsidRDefault="00386858" w:rsidP="007F3759">
            <w:pPr>
              <w:rPr>
                <w:rFonts w:ascii="Times New Roman" w:hAnsi="Times New Roman"/>
                <w:b/>
                <w:bCs/>
                <w:lang w:val="nl-NL"/>
              </w:rPr>
            </w:pPr>
            <w:r w:rsidRPr="00386858">
              <w:rPr>
                <w:rFonts w:ascii="Times New Roman" w:hAnsi="Times New Roman"/>
                <w:noProof/>
                <w:lang w:val="vi-VN" w:eastAsia="vi-VN"/>
              </w:rPr>
              <w:pict>
                <v:line id="_x0000_s1026" style="position:absolute;z-index:251660288" from="46.55pt,4.7pt" to="97.55pt,4.7pt"/>
              </w:pict>
            </w:r>
            <w:r w:rsidR="00A977AB" w:rsidRPr="000124AD">
              <w:rPr>
                <w:rFonts w:ascii="Times New Roman" w:hAnsi="Times New Roman"/>
                <w:b/>
                <w:bCs/>
                <w:lang w:val="nl-NL"/>
              </w:rPr>
              <w:t xml:space="preserve">     </w:t>
            </w:r>
          </w:p>
          <w:p w:rsidR="00A977AB" w:rsidRPr="000124AD" w:rsidRDefault="00A977AB" w:rsidP="0085787A">
            <w:pPr>
              <w:spacing w:before="120"/>
              <w:jc w:val="center"/>
              <w:rPr>
                <w:rFonts w:ascii="Times New Roman" w:hAnsi="Times New Roman"/>
                <w:b/>
                <w:bCs/>
                <w:lang w:val="nl-NL"/>
              </w:rPr>
            </w:pPr>
            <w:r w:rsidRPr="000124AD">
              <w:rPr>
                <w:rFonts w:ascii="Times New Roman" w:hAnsi="Times New Roman"/>
                <w:lang w:val="nl-NL"/>
              </w:rPr>
              <w:t xml:space="preserve">Số: </w:t>
            </w:r>
            <w:r w:rsidR="00C51F0A">
              <w:rPr>
                <w:rFonts w:ascii="Times New Roman" w:hAnsi="Times New Roman"/>
                <w:lang w:val="nl-NL"/>
              </w:rPr>
              <w:t xml:space="preserve"> </w:t>
            </w:r>
            <w:r w:rsidR="0085787A">
              <w:rPr>
                <w:rFonts w:ascii="Times New Roman" w:hAnsi="Times New Roman"/>
                <w:lang w:val="nl-NL"/>
              </w:rPr>
              <w:t>75</w:t>
            </w:r>
            <w:r w:rsidR="00C51F0A">
              <w:rPr>
                <w:rFonts w:ascii="Times New Roman" w:hAnsi="Times New Roman"/>
                <w:lang w:val="nl-NL"/>
              </w:rPr>
              <w:t>/2015</w:t>
            </w:r>
            <w:r w:rsidRPr="000124AD">
              <w:rPr>
                <w:rFonts w:ascii="Times New Roman" w:hAnsi="Times New Roman"/>
                <w:lang w:val="nl-NL"/>
              </w:rPr>
              <w:t>/TT-BTC</w:t>
            </w:r>
          </w:p>
        </w:tc>
        <w:tc>
          <w:tcPr>
            <w:tcW w:w="6482" w:type="dxa"/>
          </w:tcPr>
          <w:p w:rsidR="00A977AB" w:rsidRPr="000124AD" w:rsidRDefault="00A977AB" w:rsidP="007F3759">
            <w:pPr>
              <w:jc w:val="center"/>
              <w:rPr>
                <w:rFonts w:ascii="Times New Roman" w:hAnsi="Times New Roman"/>
                <w:b/>
                <w:bCs/>
                <w:sz w:val="24"/>
                <w:szCs w:val="24"/>
                <w:lang w:val="nl-NL"/>
              </w:rPr>
            </w:pPr>
            <w:r w:rsidRPr="000124AD">
              <w:rPr>
                <w:rFonts w:ascii="Times New Roman" w:hAnsi="Times New Roman"/>
                <w:b/>
                <w:bCs/>
                <w:sz w:val="24"/>
                <w:szCs w:val="24"/>
                <w:lang w:val="nl-NL"/>
              </w:rPr>
              <w:t>CỘNG HOÀ XÃ HỘI CHỦ NGHĨA VIỆT NAM</w:t>
            </w:r>
          </w:p>
          <w:p w:rsidR="00A977AB" w:rsidRPr="000124AD" w:rsidRDefault="00A977AB" w:rsidP="007F3759">
            <w:pPr>
              <w:jc w:val="center"/>
              <w:rPr>
                <w:rFonts w:ascii="Times New Roman" w:hAnsi="Times New Roman"/>
                <w:b/>
                <w:bCs/>
                <w:lang w:val="nl-NL"/>
              </w:rPr>
            </w:pPr>
            <w:r w:rsidRPr="000124AD">
              <w:rPr>
                <w:rFonts w:ascii="Times New Roman" w:hAnsi="Times New Roman"/>
                <w:b/>
                <w:bCs/>
                <w:lang w:val="nl-NL"/>
              </w:rPr>
              <w:t xml:space="preserve">  Độc lập - Tự do - Hạnh phúc</w:t>
            </w:r>
          </w:p>
          <w:p w:rsidR="00A977AB" w:rsidRPr="000124AD" w:rsidRDefault="00386858" w:rsidP="0085787A">
            <w:pPr>
              <w:spacing w:before="120"/>
              <w:jc w:val="center"/>
              <w:rPr>
                <w:rFonts w:ascii="Times New Roman" w:hAnsi="Times New Roman"/>
                <w:lang w:val="nl-NL"/>
              </w:rPr>
            </w:pPr>
            <w:r w:rsidRPr="00386858">
              <w:rPr>
                <w:rFonts w:ascii="Times New Roman" w:hAnsi="Times New Roman"/>
                <w:noProof/>
                <w:lang w:val="vi-VN" w:eastAsia="vi-VN"/>
              </w:rPr>
              <w:pict>
                <v:line id="_x0000_s1027" style="position:absolute;left:0;text-align:left;z-index:251661312" from="89.4pt,2.4pt" to="239.4pt,2.4pt"/>
              </w:pict>
            </w:r>
            <w:r w:rsidR="00A977AB" w:rsidRPr="000124AD">
              <w:rPr>
                <w:rFonts w:ascii="Times New Roman" w:hAnsi="Times New Roman"/>
                <w:i/>
                <w:iCs/>
                <w:lang w:val="nl-NL"/>
              </w:rPr>
              <w:t xml:space="preserve">Hà Nội, ngày </w:t>
            </w:r>
            <w:r w:rsidR="0085787A">
              <w:rPr>
                <w:rFonts w:ascii="Times New Roman" w:hAnsi="Times New Roman"/>
                <w:i/>
                <w:iCs/>
                <w:lang w:val="nl-NL"/>
              </w:rPr>
              <w:t>18</w:t>
            </w:r>
            <w:r w:rsidR="00A977AB" w:rsidRPr="000124AD">
              <w:rPr>
                <w:rFonts w:ascii="Times New Roman" w:hAnsi="Times New Roman"/>
                <w:i/>
                <w:iCs/>
                <w:lang w:val="nl-NL"/>
              </w:rPr>
              <w:t xml:space="preserve"> tháng </w:t>
            </w:r>
            <w:r w:rsidR="0085787A">
              <w:rPr>
                <w:rFonts w:ascii="Times New Roman" w:hAnsi="Times New Roman"/>
                <w:i/>
                <w:iCs/>
                <w:lang w:val="nl-NL"/>
              </w:rPr>
              <w:t>05</w:t>
            </w:r>
            <w:r w:rsidR="00A977AB" w:rsidRPr="000124AD">
              <w:rPr>
                <w:rFonts w:ascii="Times New Roman" w:hAnsi="Times New Roman"/>
                <w:i/>
                <w:iCs/>
                <w:lang w:val="nl-NL"/>
              </w:rPr>
              <w:t xml:space="preserve"> năm 201</w:t>
            </w:r>
            <w:r w:rsidR="00636AEC">
              <w:rPr>
                <w:rFonts w:ascii="Times New Roman" w:hAnsi="Times New Roman"/>
                <w:i/>
                <w:iCs/>
                <w:lang w:val="nl-NL"/>
              </w:rPr>
              <w:t>5</w:t>
            </w:r>
          </w:p>
        </w:tc>
      </w:tr>
      <w:tr w:rsidR="00A977AB" w:rsidRPr="00AB4497" w:rsidTr="007F3759">
        <w:trPr>
          <w:trHeight w:val="386"/>
        </w:trPr>
        <w:tc>
          <w:tcPr>
            <w:tcW w:w="3116" w:type="dxa"/>
          </w:tcPr>
          <w:p w:rsidR="00A977AB" w:rsidRPr="000124AD" w:rsidRDefault="00A977AB" w:rsidP="007F3759">
            <w:pPr>
              <w:rPr>
                <w:rFonts w:ascii="Times New Roman" w:hAnsi="Times New Roman"/>
                <w:lang w:val="nl-NL"/>
              </w:rPr>
            </w:pPr>
          </w:p>
        </w:tc>
        <w:tc>
          <w:tcPr>
            <w:tcW w:w="6482" w:type="dxa"/>
          </w:tcPr>
          <w:p w:rsidR="00A977AB" w:rsidRPr="000124AD" w:rsidRDefault="00A977AB" w:rsidP="007F3759">
            <w:pPr>
              <w:jc w:val="right"/>
              <w:rPr>
                <w:rFonts w:ascii="Times New Roman" w:hAnsi="Times New Roman"/>
                <w:i/>
                <w:iCs/>
                <w:lang w:val="nl-NL"/>
              </w:rPr>
            </w:pPr>
          </w:p>
        </w:tc>
      </w:tr>
    </w:tbl>
    <w:p w:rsidR="00A977AB" w:rsidRDefault="00A977AB" w:rsidP="00A977AB">
      <w:pPr>
        <w:jc w:val="both"/>
        <w:rPr>
          <w:rFonts w:ascii="Times New Roman" w:hAnsi="Times New Roman"/>
          <w:b/>
          <w:bCs/>
          <w:lang w:val="nl-NL"/>
        </w:rPr>
      </w:pPr>
    </w:p>
    <w:p w:rsidR="007361CE" w:rsidRDefault="007361CE" w:rsidP="00A977AB">
      <w:pPr>
        <w:jc w:val="both"/>
        <w:rPr>
          <w:rFonts w:ascii="Times New Roman" w:hAnsi="Times New Roman"/>
          <w:b/>
          <w:bCs/>
          <w:lang w:val="nl-NL"/>
        </w:rPr>
      </w:pPr>
    </w:p>
    <w:p w:rsidR="00EE4875" w:rsidRPr="000124AD" w:rsidRDefault="00EE4875" w:rsidP="00A977AB">
      <w:pPr>
        <w:jc w:val="both"/>
        <w:rPr>
          <w:rFonts w:ascii="Times New Roman" w:hAnsi="Times New Roman"/>
          <w:b/>
          <w:bCs/>
          <w:lang w:val="nl-NL"/>
        </w:rPr>
      </w:pPr>
    </w:p>
    <w:p w:rsidR="00A977AB" w:rsidRPr="000124AD" w:rsidRDefault="00A977AB" w:rsidP="00A977AB">
      <w:pPr>
        <w:jc w:val="center"/>
        <w:rPr>
          <w:rFonts w:ascii="Times New Roman" w:hAnsi="Times New Roman"/>
          <w:b/>
          <w:bCs/>
          <w:lang w:val="nl-NL"/>
        </w:rPr>
      </w:pPr>
      <w:r w:rsidRPr="000124AD">
        <w:rPr>
          <w:rFonts w:ascii="Times New Roman" w:hAnsi="Times New Roman"/>
          <w:b/>
          <w:bCs/>
          <w:lang w:val="nl-NL"/>
        </w:rPr>
        <w:t>THÔNG TƯ</w:t>
      </w:r>
    </w:p>
    <w:p w:rsidR="00A977AB" w:rsidRPr="000124AD" w:rsidRDefault="00BE4FCB" w:rsidP="00A977AB">
      <w:pPr>
        <w:jc w:val="center"/>
        <w:rPr>
          <w:rFonts w:ascii="Times New Roman" w:hAnsi="Times New Roman"/>
          <w:lang w:val="nl-NL"/>
        </w:rPr>
      </w:pPr>
      <w:r>
        <w:rPr>
          <w:rFonts w:ascii="Times New Roman" w:hAnsi="Times New Roman"/>
          <w:b/>
          <w:bCs/>
          <w:lang w:val="nl-NL"/>
        </w:rPr>
        <w:t>S</w:t>
      </w:r>
      <w:r w:rsidR="00636AEC" w:rsidRPr="00636AEC">
        <w:rPr>
          <w:rFonts w:ascii="Times New Roman" w:hAnsi="Times New Roman"/>
          <w:b/>
          <w:bCs/>
          <w:lang w:val="nl-NL"/>
        </w:rPr>
        <w:t>ửa</w:t>
      </w:r>
      <w:r w:rsidR="00636AEC">
        <w:rPr>
          <w:rFonts w:ascii="Times New Roman" w:hAnsi="Times New Roman"/>
          <w:b/>
          <w:bCs/>
          <w:lang w:val="nl-NL"/>
        </w:rPr>
        <w:t xml:space="preserve"> </w:t>
      </w:r>
      <w:r w:rsidR="00636AEC" w:rsidRPr="00636AEC">
        <w:rPr>
          <w:rFonts w:ascii="Times New Roman" w:hAnsi="Times New Roman" w:hint="eastAsia"/>
          <w:b/>
          <w:bCs/>
          <w:lang w:val="nl-NL"/>
        </w:rPr>
        <w:t>đ</w:t>
      </w:r>
      <w:r w:rsidR="00636AEC" w:rsidRPr="00636AEC">
        <w:rPr>
          <w:rFonts w:ascii="Times New Roman" w:hAnsi="Times New Roman"/>
          <w:b/>
          <w:bCs/>
          <w:lang w:val="nl-NL"/>
        </w:rPr>
        <w:t>ổi</w:t>
      </w:r>
      <w:r w:rsidR="00FC22F0">
        <w:rPr>
          <w:rFonts w:ascii="Times New Roman" w:hAnsi="Times New Roman"/>
          <w:b/>
          <w:bCs/>
          <w:lang w:val="nl-NL"/>
        </w:rPr>
        <w:t>, b</w:t>
      </w:r>
      <w:r w:rsidR="00FC22F0" w:rsidRPr="00FC22F0">
        <w:rPr>
          <w:rFonts w:ascii="Times New Roman" w:hAnsi="Times New Roman"/>
          <w:b/>
          <w:bCs/>
          <w:lang w:val="nl-NL"/>
        </w:rPr>
        <w:t>ổ</w:t>
      </w:r>
      <w:r w:rsidR="00FC22F0">
        <w:rPr>
          <w:rFonts w:ascii="Times New Roman" w:hAnsi="Times New Roman"/>
          <w:b/>
          <w:bCs/>
          <w:lang w:val="nl-NL"/>
        </w:rPr>
        <w:t xml:space="preserve"> sung </w:t>
      </w:r>
      <w:r w:rsidR="00FC22F0" w:rsidRPr="00FC22F0">
        <w:rPr>
          <w:rFonts w:ascii="Times New Roman" w:hAnsi="Times New Roman" w:hint="eastAsia"/>
          <w:b/>
          <w:bCs/>
          <w:lang w:val="nl-NL"/>
        </w:rPr>
        <w:t>Đ</w:t>
      </w:r>
      <w:r w:rsidR="00FC22F0">
        <w:rPr>
          <w:rFonts w:ascii="Times New Roman" w:hAnsi="Times New Roman"/>
          <w:b/>
          <w:bCs/>
          <w:lang w:val="nl-NL"/>
        </w:rPr>
        <w:t>i</w:t>
      </w:r>
      <w:r w:rsidR="00FC22F0" w:rsidRPr="00FC22F0">
        <w:rPr>
          <w:rFonts w:ascii="Times New Roman" w:hAnsi="Times New Roman"/>
          <w:b/>
          <w:bCs/>
          <w:lang w:val="nl-NL"/>
        </w:rPr>
        <w:t>ều</w:t>
      </w:r>
      <w:r w:rsidR="00FC22F0">
        <w:rPr>
          <w:rFonts w:ascii="Times New Roman" w:hAnsi="Times New Roman"/>
          <w:b/>
          <w:bCs/>
          <w:lang w:val="nl-NL"/>
        </w:rPr>
        <w:t xml:space="preserve"> 128 Th</w:t>
      </w:r>
      <w:r w:rsidR="00FC22F0" w:rsidRPr="00FC22F0">
        <w:rPr>
          <w:rFonts w:ascii="Times New Roman" w:hAnsi="Times New Roman"/>
          <w:b/>
          <w:bCs/>
          <w:lang w:val="nl-NL"/>
        </w:rPr>
        <w:t>ô</w:t>
      </w:r>
      <w:r w:rsidR="00FC22F0">
        <w:rPr>
          <w:rFonts w:ascii="Times New Roman" w:hAnsi="Times New Roman"/>
          <w:b/>
          <w:bCs/>
          <w:lang w:val="nl-NL"/>
        </w:rPr>
        <w:t>ng t</w:t>
      </w:r>
      <w:r w:rsidR="00FC22F0" w:rsidRPr="00FC22F0">
        <w:rPr>
          <w:rFonts w:ascii="Times New Roman" w:hAnsi="Times New Roman" w:hint="eastAsia"/>
          <w:b/>
          <w:bCs/>
          <w:lang w:val="nl-NL"/>
        </w:rPr>
        <w:t>ư</w:t>
      </w:r>
      <w:r w:rsidR="00FC22F0">
        <w:rPr>
          <w:rFonts w:ascii="Times New Roman" w:hAnsi="Times New Roman"/>
          <w:b/>
          <w:bCs/>
          <w:lang w:val="nl-NL"/>
        </w:rPr>
        <w:t xml:space="preserve"> 200/2014/TT-BTC ng</w:t>
      </w:r>
      <w:r w:rsidR="00FC22F0" w:rsidRPr="00FC22F0">
        <w:rPr>
          <w:rFonts w:ascii="Times New Roman" w:hAnsi="Times New Roman"/>
          <w:b/>
          <w:bCs/>
          <w:lang w:val="nl-NL"/>
        </w:rPr>
        <w:t>ày</w:t>
      </w:r>
      <w:r w:rsidR="00FC22F0">
        <w:rPr>
          <w:rFonts w:ascii="Times New Roman" w:hAnsi="Times New Roman"/>
          <w:b/>
          <w:bCs/>
          <w:lang w:val="nl-NL"/>
        </w:rPr>
        <w:t xml:space="preserve"> 22/12/2014</w:t>
      </w:r>
      <w:r w:rsidR="00636AEC">
        <w:rPr>
          <w:rFonts w:ascii="Times New Roman" w:hAnsi="Times New Roman"/>
          <w:b/>
          <w:bCs/>
          <w:lang w:val="nl-NL"/>
        </w:rPr>
        <w:t xml:space="preserve"> h</w:t>
      </w:r>
      <w:r w:rsidR="00A977AB" w:rsidRPr="000124AD">
        <w:rPr>
          <w:rFonts w:ascii="Times New Roman" w:hAnsi="Times New Roman"/>
          <w:b/>
          <w:bCs/>
          <w:lang w:val="nl-NL"/>
        </w:rPr>
        <w:t xml:space="preserve">ướng dẫn Chế độ kế toán Doanh nghiệp </w:t>
      </w:r>
    </w:p>
    <w:p w:rsidR="00A977AB" w:rsidRPr="000124AD" w:rsidRDefault="00386858" w:rsidP="00A977AB">
      <w:pPr>
        <w:jc w:val="both"/>
        <w:rPr>
          <w:rFonts w:ascii="Times New Roman" w:hAnsi="Times New Roman"/>
          <w:lang w:val="nl-NL"/>
        </w:rPr>
      </w:pPr>
      <w:r w:rsidRPr="00386858">
        <w:rPr>
          <w:rFonts w:ascii="Times New Roman" w:hAnsi="Times New Roman"/>
          <w:noProof/>
          <w:lang w:val="vi-VN" w:eastAsia="vi-VN"/>
        </w:rPr>
        <w:pict>
          <v:line id="_x0000_s1028" style="position:absolute;left:0;text-align:left;z-index:251662336" from="168pt,4.85pt" to="300pt,4.85pt"/>
        </w:pict>
      </w:r>
    </w:p>
    <w:p w:rsidR="00A977AB" w:rsidRDefault="00A977AB" w:rsidP="00A977AB">
      <w:pPr>
        <w:jc w:val="both"/>
        <w:rPr>
          <w:rFonts w:ascii="Times New Roman" w:hAnsi="Times New Roman"/>
          <w:sz w:val="40"/>
          <w:szCs w:val="40"/>
          <w:lang w:val="nl-NL"/>
        </w:rPr>
      </w:pPr>
    </w:p>
    <w:p w:rsidR="00A977AB" w:rsidRPr="000124AD" w:rsidRDefault="00A977AB" w:rsidP="00A977AB">
      <w:pPr>
        <w:ind w:firstLine="720"/>
        <w:jc w:val="both"/>
        <w:rPr>
          <w:rFonts w:ascii="Times New Roman" w:hAnsi="Times New Roman"/>
          <w:i/>
          <w:color w:val="000000"/>
          <w:lang w:val="nl-NL"/>
        </w:rPr>
      </w:pPr>
      <w:r w:rsidRPr="000124AD">
        <w:rPr>
          <w:rFonts w:ascii="Times New Roman" w:hAnsi="Times New Roman"/>
          <w:i/>
          <w:color w:val="000000"/>
          <w:lang w:val="nl-NL"/>
        </w:rPr>
        <w:t>Căn cứ Luật Kế toán ngày 17 tháng 06 năm 2003;</w:t>
      </w:r>
    </w:p>
    <w:p w:rsidR="00A977AB" w:rsidRPr="000124AD" w:rsidRDefault="00A977AB" w:rsidP="00A977AB">
      <w:pPr>
        <w:ind w:firstLine="720"/>
        <w:jc w:val="both"/>
        <w:rPr>
          <w:rFonts w:ascii="Times New Roman" w:hAnsi="Times New Roman"/>
          <w:i/>
          <w:color w:val="000000"/>
          <w:lang w:val="nl-NL"/>
        </w:rPr>
      </w:pPr>
    </w:p>
    <w:p w:rsidR="00A977AB" w:rsidRPr="000124AD" w:rsidRDefault="00A977AB" w:rsidP="00A977AB">
      <w:pPr>
        <w:ind w:firstLine="720"/>
        <w:jc w:val="both"/>
        <w:rPr>
          <w:rFonts w:ascii="Times New Roman" w:hAnsi="Times New Roman"/>
          <w:i/>
          <w:color w:val="000000"/>
          <w:lang w:val="nl-NL"/>
        </w:rPr>
      </w:pPr>
      <w:r w:rsidRPr="000124AD">
        <w:rPr>
          <w:rFonts w:ascii="Times New Roman" w:hAnsi="Times New Roman"/>
          <w:i/>
          <w:color w:val="000000"/>
          <w:lang w:val="nl-NL"/>
        </w:rPr>
        <w:t>Căn cứ Nghị định số 129/2004/NĐ- CP ngày 31 tháng 05 năm 2004 của Chính phủ quy định chi tiết và hướng dẫn thi hành một số điều của Luật Kế toán trong hoạt động kinh doanh;</w:t>
      </w:r>
    </w:p>
    <w:p w:rsidR="00A977AB" w:rsidRPr="000124AD" w:rsidRDefault="00A977AB" w:rsidP="00A977AB">
      <w:pPr>
        <w:ind w:firstLine="720"/>
        <w:jc w:val="both"/>
        <w:rPr>
          <w:rFonts w:ascii="Times New Roman" w:hAnsi="Times New Roman"/>
          <w:i/>
          <w:lang w:val="nl-NL"/>
        </w:rPr>
      </w:pPr>
    </w:p>
    <w:p w:rsidR="00A977AB" w:rsidRPr="000124AD" w:rsidRDefault="00A977AB" w:rsidP="00A977AB">
      <w:pPr>
        <w:ind w:firstLine="720"/>
        <w:jc w:val="both"/>
        <w:rPr>
          <w:rFonts w:ascii="Times New Roman" w:hAnsi="Times New Roman"/>
          <w:i/>
          <w:lang w:val="nl-NL"/>
        </w:rPr>
      </w:pPr>
      <w:r w:rsidRPr="000124AD">
        <w:rPr>
          <w:rFonts w:ascii="Times New Roman" w:hAnsi="Times New Roman"/>
          <w:i/>
          <w:lang w:val="nl-NL"/>
        </w:rPr>
        <w:t>Căn cứ Nghị định số 215/2013/NĐ-CP ngày 13 tháng 12 năm 2013 của Chính phủ quy định chức năng, nhiệm vụ, quyền hạn và cơ cấu tổ chức của Bộ Tài chính;</w:t>
      </w:r>
    </w:p>
    <w:p w:rsidR="009B1C07" w:rsidRDefault="009B1C07" w:rsidP="00A977AB">
      <w:pPr>
        <w:ind w:firstLine="720"/>
        <w:jc w:val="both"/>
        <w:rPr>
          <w:rFonts w:ascii="Times New Roman" w:hAnsi="Times New Roman"/>
          <w:i/>
          <w:lang w:val="nl-NL"/>
        </w:rPr>
      </w:pPr>
    </w:p>
    <w:p w:rsidR="00A977AB" w:rsidRPr="000124AD" w:rsidRDefault="00A977AB" w:rsidP="00A977AB">
      <w:pPr>
        <w:ind w:firstLine="720"/>
        <w:jc w:val="both"/>
        <w:rPr>
          <w:rFonts w:ascii="Times New Roman" w:hAnsi="Times New Roman"/>
          <w:i/>
          <w:lang w:val="nl-NL"/>
        </w:rPr>
      </w:pPr>
      <w:r w:rsidRPr="000124AD">
        <w:rPr>
          <w:rFonts w:ascii="Times New Roman" w:hAnsi="Times New Roman"/>
          <w:i/>
          <w:lang w:val="nl-NL"/>
        </w:rPr>
        <w:t>Theo đề nghị của Vụ trưởng Vụ Chế độ kế toán và kiểm toán,</w:t>
      </w:r>
    </w:p>
    <w:p w:rsidR="00A977AB" w:rsidRPr="000124AD" w:rsidRDefault="00A977AB" w:rsidP="00A977AB">
      <w:pPr>
        <w:ind w:firstLine="720"/>
        <w:jc w:val="both"/>
        <w:rPr>
          <w:rFonts w:ascii="Times New Roman" w:hAnsi="Times New Roman"/>
          <w:i/>
          <w:lang w:val="nl-NL"/>
        </w:rPr>
      </w:pPr>
    </w:p>
    <w:p w:rsidR="00A977AB" w:rsidRPr="000124AD" w:rsidRDefault="00A977AB" w:rsidP="00A977AB">
      <w:pPr>
        <w:jc w:val="both"/>
        <w:rPr>
          <w:rFonts w:ascii="Times New Roman" w:hAnsi="Times New Roman"/>
          <w:i/>
          <w:color w:val="000000"/>
          <w:lang w:val="nl-NL"/>
        </w:rPr>
      </w:pPr>
      <w:r w:rsidRPr="000124AD">
        <w:rPr>
          <w:rFonts w:ascii="Times New Roman" w:hAnsi="Times New Roman"/>
          <w:i/>
          <w:color w:val="000000"/>
          <w:lang w:val="nl-NL"/>
        </w:rPr>
        <w:t xml:space="preserve"> </w:t>
      </w:r>
      <w:r w:rsidRPr="000124AD">
        <w:rPr>
          <w:rFonts w:ascii="Times New Roman" w:hAnsi="Times New Roman"/>
          <w:i/>
          <w:color w:val="000000"/>
          <w:lang w:val="nl-NL"/>
        </w:rPr>
        <w:tab/>
        <w:t>Bộ trưởng Bộ Tài chính ban hành Thông tư</w:t>
      </w:r>
      <w:r w:rsidR="009B1C07">
        <w:rPr>
          <w:rFonts w:ascii="Times New Roman" w:hAnsi="Times New Roman"/>
          <w:i/>
          <w:color w:val="000000"/>
          <w:lang w:val="nl-NL"/>
        </w:rPr>
        <w:t xml:space="preserve"> s</w:t>
      </w:r>
      <w:r w:rsidR="009B1C07" w:rsidRPr="009B1C07">
        <w:rPr>
          <w:rFonts w:ascii="Times New Roman" w:hAnsi="Times New Roman"/>
          <w:i/>
          <w:color w:val="000000"/>
          <w:lang w:val="nl-NL"/>
        </w:rPr>
        <w:t>ửa</w:t>
      </w:r>
      <w:r w:rsidR="009B1C07">
        <w:rPr>
          <w:rFonts w:ascii="Times New Roman" w:hAnsi="Times New Roman"/>
          <w:i/>
          <w:color w:val="000000"/>
          <w:lang w:val="nl-NL"/>
        </w:rPr>
        <w:t xml:space="preserve"> </w:t>
      </w:r>
      <w:r w:rsidR="009B1C07" w:rsidRPr="009B1C07">
        <w:rPr>
          <w:rFonts w:ascii="Times New Roman" w:hAnsi="Times New Roman" w:hint="eastAsia"/>
          <w:i/>
          <w:color w:val="000000"/>
          <w:lang w:val="nl-NL"/>
        </w:rPr>
        <w:t>đ</w:t>
      </w:r>
      <w:r w:rsidR="009B1C07" w:rsidRPr="009B1C07">
        <w:rPr>
          <w:rFonts w:ascii="Times New Roman" w:hAnsi="Times New Roman"/>
          <w:i/>
          <w:color w:val="000000"/>
          <w:lang w:val="nl-NL"/>
        </w:rPr>
        <w:t>ổi</w:t>
      </w:r>
      <w:r w:rsidR="009B1C07">
        <w:rPr>
          <w:rFonts w:ascii="Times New Roman" w:hAnsi="Times New Roman"/>
          <w:i/>
          <w:color w:val="000000"/>
          <w:lang w:val="nl-NL"/>
        </w:rPr>
        <w:t>, b</w:t>
      </w:r>
      <w:r w:rsidR="009B1C07" w:rsidRPr="009B1C07">
        <w:rPr>
          <w:rFonts w:ascii="Times New Roman" w:hAnsi="Times New Roman"/>
          <w:i/>
          <w:color w:val="000000"/>
          <w:lang w:val="nl-NL"/>
        </w:rPr>
        <w:t>ổ</w:t>
      </w:r>
      <w:r w:rsidR="009B1C07">
        <w:rPr>
          <w:rFonts w:ascii="Times New Roman" w:hAnsi="Times New Roman"/>
          <w:i/>
          <w:color w:val="000000"/>
          <w:lang w:val="nl-NL"/>
        </w:rPr>
        <w:t xml:space="preserve"> sung </w:t>
      </w:r>
      <w:r w:rsidR="009B1C07" w:rsidRPr="005F5B4A">
        <w:rPr>
          <w:rFonts w:ascii="Times New Roman" w:hAnsi="Times New Roman" w:hint="eastAsia"/>
          <w:i/>
          <w:color w:val="000000"/>
          <w:lang w:val="nl-NL"/>
        </w:rPr>
        <w:t>Đ</w:t>
      </w:r>
      <w:r w:rsidR="009B1C07" w:rsidRPr="005F5B4A">
        <w:rPr>
          <w:rFonts w:ascii="Times New Roman" w:hAnsi="Times New Roman"/>
          <w:i/>
          <w:color w:val="000000"/>
          <w:lang w:val="nl-NL"/>
        </w:rPr>
        <w:t xml:space="preserve">iều </w:t>
      </w:r>
      <w:r w:rsidR="005F5B4A" w:rsidRPr="005F5B4A">
        <w:rPr>
          <w:rFonts w:ascii="Times New Roman" w:hAnsi="Times New Roman"/>
          <w:i/>
          <w:color w:val="000000"/>
          <w:lang w:val="nl-NL"/>
        </w:rPr>
        <w:t>128</w:t>
      </w:r>
      <w:r w:rsidR="005F5B4A">
        <w:rPr>
          <w:rFonts w:ascii="Times New Roman" w:hAnsi="Times New Roman"/>
          <w:i/>
          <w:color w:val="000000"/>
          <w:lang w:val="nl-NL"/>
        </w:rPr>
        <w:t xml:space="preserve"> T</w:t>
      </w:r>
      <w:r w:rsidR="009B1C07">
        <w:rPr>
          <w:rFonts w:ascii="Times New Roman" w:hAnsi="Times New Roman"/>
          <w:i/>
          <w:color w:val="000000"/>
          <w:lang w:val="nl-NL"/>
        </w:rPr>
        <w:t>h</w:t>
      </w:r>
      <w:r w:rsidR="009B1C07" w:rsidRPr="009B1C07">
        <w:rPr>
          <w:rFonts w:ascii="Times New Roman" w:hAnsi="Times New Roman"/>
          <w:i/>
          <w:color w:val="000000"/>
          <w:lang w:val="nl-NL"/>
        </w:rPr>
        <w:t>ô</w:t>
      </w:r>
      <w:r w:rsidR="009B1C07">
        <w:rPr>
          <w:rFonts w:ascii="Times New Roman" w:hAnsi="Times New Roman"/>
          <w:i/>
          <w:color w:val="000000"/>
          <w:lang w:val="nl-NL"/>
        </w:rPr>
        <w:t>ng t</w:t>
      </w:r>
      <w:r w:rsidR="009B1C07" w:rsidRPr="009B1C07">
        <w:rPr>
          <w:rFonts w:ascii="Times New Roman" w:hAnsi="Times New Roman" w:hint="eastAsia"/>
          <w:i/>
          <w:color w:val="000000"/>
          <w:lang w:val="nl-NL"/>
        </w:rPr>
        <w:t>ư</w:t>
      </w:r>
      <w:r w:rsidR="009B1C07">
        <w:rPr>
          <w:rFonts w:ascii="Times New Roman" w:hAnsi="Times New Roman"/>
          <w:i/>
          <w:color w:val="000000"/>
          <w:lang w:val="nl-NL"/>
        </w:rPr>
        <w:t xml:space="preserve"> s</w:t>
      </w:r>
      <w:r w:rsidR="009B1C07" w:rsidRPr="009B1C07">
        <w:rPr>
          <w:rFonts w:ascii="Times New Roman" w:hAnsi="Times New Roman"/>
          <w:i/>
          <w:color w:val="000000"/>
          <w:lang w:val="nl-NL"/>
        </w:rPr>
        <w:t>ố</w:t>
      </w:r>
      <w:r w:rsidR="009B1C07">
        <w:rPr>
          <w:rFonts w:ascii="Times New Roman" w:hAnsi="Times New Roman"/>
          <w:i/>
          <w:color w:val="000000"/>
          <w:lang w:val="nl-NL"/>
        </w:rPr>
        <w:t xml:space="preserve"> 200/2014/TT-BTC ng</w:t>
      </w:r>
      <w:r w:rsidR="009B1C07" w:rsidRPr="009B1C07">
        <w:rPr>
          <w:rFonts w:ascii="Times New Roman" w:hAnsi="Times New Roman"/>
          <w:i/>
          <w:color w:val="000000"/>
          <w:lang w:val="nl-NL"/>
        </w:rPr>
        <w:t>ày</w:t>
      </w:r>
      <w:r w:rsidR="009B1C07">
        <w:rPr>
          <w:rFonts w:ascii="Times New Roman" w:hAnsi="Times New Roman"/>
          <w:i/>
          <w:color w:val="000000"/>
          <w:lang w:val="nl-NL"/>
        </w:rPr>
        <w:t xml:space="preserve"> 22/12/2014 </w:t>
      </w:r>
      <w:r w:rsidRPr="000124AD">
        <w:rPr>
          <w:rFonts w:ascii="Times New Roman" w:hAnsi="Times New Roman"/>
          <w:i/>
          <w:color w:val="000000"/>
          <w:lang w:val="nl-NL"/>
        </w:rPr>
        <w:t xml:space="preserve"> hướng dẫn Chế độ kế toán doanh nghiệp.</w:t>
      </w:r>
    </w:p>
    <w:p w:rsidR="007F3759" w:rsidRDefault="007F3759">
      <w:pPr>
        <w:rPr>
          <w:lang w:val="nl-NL"/>
        </w:rPr>
      </w:pPr>
    </w:p>
    <w:p w:rsidR="00923C84" w:rsidRDefault="009B1C07" w:rsidP="00923C84">
      <w:pPr>
        <w:jc w:val="both"/>
        <w:rPr>
          <w:rFonts w:asciiTheme="majorHAnsi" w:hAnsiTheme="majorHAnsi" w:cstheme="majorHAnsi"/>
          <w:lang w:val="nl-NL"/>
        </w:rPr>
      </w:pPr>
      <w:r w:rsidRPr="009B1C07">
        <w:rPr>
          <w:rFonts w:asciiTheme="majorHAnsi" w:hAnsiTheme="majorHAnsi" w:cstheme="majorHAnsi"/>
          <w:lang w:val="nl-NL"/>
        </w:rPr>
        <w:tab/>
      </w:r>
      <w:r w:rsidRPr="00122F24">
        <w:rPr>
          <w:rFonts w:asciiTheme="majorHAnsi" w:hAnsiTheme="majorHAnsi" w:cstheme="majorHAnsi"/>
          <w:b/>
          <w:lang w:val="nl-NL"/>
        </w:rPr>
        <w:t>Điều 1.</w:t>
      </w:r>
      <w:r w:rsidRPr="009B1C07">
        <w:rPr>
          <w:rFonts w:asciiTheme="majorHAnsi" w:hAnsiTheme="majorHAnsi" w:cstheme="majorHAnsi"/>
          <w:lang w:val="nl-NL"/>
        </w:rPr>
        <w:t xml:space="preserve"> </w:t>
      </w:r>
      <w:r w:rsidR="00A36305">
        <w:rPr>
          <w:rFonts w:asciiTheme="majorHAnsi" w:hAnsiTheme="majorHAnsi" w:cstheme="majorHAnsi"/>
          <w:lang w:val="nl-NL"/>
        </w:rPr>
        <w:t>S</w:t>
      </w:r>
      <w:r w:rsidR="00A36305" w:rsidRPr="00A36305">
        <w:rPr>
          <w:rFonts w:asciiTheme="majorHAnsi" w:hAnsiTheme="majorHAnsi" w:cstheme="majorHAnsi"/>
          <w:lang w:val="nl-NL"/>
        </w:rPr>
        <w:t>ửa</w:t>
      </w:r>
      <w:r w:rsidR="00A36305">
        <w:rPr>
          <w:rFonts w:asciiTheme="majorHAnsi" w:hAnsiTheme="majorHAnsi" w:cstheme="majorHAnsi"/>
          <w:lang w:val="nl-NL"/>
        </w:rPr>
        <w:t xml:space="preserve"> </w:t>
      </w:r>
      <w:r w:rsidR="00A36305" w:rsidRPr="00A36305">
        <w:rPr>
          <w:rFonts w:asciiTheme="majorHAnsi" w:hAnsiTheme="majorHAnsi" w:cstheme="majorHAnsi" w:hint="eastAsia"/>
          <w:lang w:val="nl-NL"/>
        </w:rPr>
        <w:t>đ</w:t>
      </w:r>
      <w:r w:rsidR="00A36305" w:rsidRPr="00A36305">
        <w:rPr>
          <w:rFonts w:asciiTheme="majorHAnsi" w:hAnsiTheme="majorHAnsi" w:cstheme="majorHAnsi"/>
          <w:lang w:val="nl-NL"/>
        </w:rPr>
        <w:t>ổi</w:t>
      </w:r>
      <w:r w:rsidR="005F5B4A">
        <w:rPr>
          <w:rFonts w:asciiTheme="majorHAnsi" w:hAnsiTheme="majorHAnsi" w:cstheme="majorHAnsi"/>
          <w:lang w:val="nl-NL"/>
        </w:rPr>
        <w:t>, b</w:t>
      </w:r>
      <w:r w:rsidR="005F5B4A" w:rsidRPr="005F5B4A">
        <w:rPr>
          <w:rFonts w:asciiTheme="majorHAnsi" w:hAnsiTheme="majorHAnsi" w:cstheme="majorHAnsi"/>
          <w:lang w:val="nl-NL"/>
        </w:rPr>
        <w:t>ổ</w:t>
      </w:r>
      <w:r w:rsidR="005F5B4A">
        <w:rPr>
          <w:rFonts w:asciiTheme="majorHAnsi" w:hAnsiTheme="majorHAnsi" w:cstheme="majorHAnsi"/>
          <w:lang w:val="nl-NL"/>
        </w:rPr>
        <w:t xml:space="preserve"> sung</w:t>
      </w:r>
      <w:r w:rsidR="002E0295">
        <w:rPr>
          <w:rFonts w:asciiTheme="majorHAnsi" w:hAnsiTheme="majorHAnsi" w:cstheme="majorHAnsi"/>
          <w:lang w:val="nl-NL"/>
        </w:rPr>
        <w:t xml:space="preserve"> </w:t>
      </w:r>
      <w:r w:rsidR="00923C84" w:rsidRPr="00923C84">
        <w:rPr>
          <w:rFonts w:asciiTheme="majorHAnsi" w:hAnsiTheme="majorHAnsi" w:cstheme="majorHAnsi" w:hint="eastAsia"/>
          <w:lang w:val="nl-NL"/>
        </w:rPr>
        <w:t>Đ</w:t>
      </w:r>
      <w:r w:rsidR="00923C84">
        <w:rPr>
          <w:rFonts w:asciiTheme="majorHAnsi" w:hAnsiTheme="majorHAnsi" w:cstheme="majorHAnsi"/>
          <w:lang w:val="nl-NL"/>
        </w:rPr>
        <w:t>i</w:t>
      </w:r>
      <w:r w:rsidR="00923C84" w:rsidRPr="00923C84">
        <w:rPr>
          <w:rFonts w:asciiTheme="majorHAnsi" w:hAnsiTheme="majorHAnsi" w:cstheme="majorHAnsi"/>
          <w:lang w:val="nl-NL"/>
        </w:rPr>
        <w:t>ều</w:t>
      </w:r>
      <w:r w:rsidR="00923C84">
        <w:rPr>
          <w:rFonts w:asciiTheme="majorHAnsi" w:hAnsiTheme="majorHAnsi" w:cstheme="majorHAnsi"/>
          <w:lang w:val="nl-NL"/>
        </w:rPr>
        <w:t xml:space="preserve"> 128 Th</w:t>
      </w:r>
      <w:r w:rsidR="00923C84" w:rsidRPr="00923C84">
        <w:rPr>
          <w:rFonts w:asciiTheme="majorHAnsi" w:hAnsiTheme="majorHAnsi" w:cstheme="majorHAnsi"/>
          <w:lang w:val="nl-NL"/>
        </w:rPr>
        <w:t>ô</w:t>
      </w:r>
      <w:r w:rsidR="00923C84">
        <w:rPr>
          <w:rFonts w:asciiTheme="majorHAnsi" w:hAnsiTheme="majorHAnsi" w:cstheme="majorHAnsi"/>
          <w:lang w:val="nl-NL"/>
        </w:rPr>
        <w:t>ng t</w:t>
      </w:r>
      <w:r w:rsidR="00923C84" w:rsidRPr="00923C84">
        <w:rPr>
          <w:rFonts w:asciiTheme="majorHAnsi" w:hAnsiTheme="majorHAnsi" w:cstheme="majorHAnsi" w:hint="eastAsia"/>
          <w:lang w:val="nl-NL"/>
        </w:rPr>
        <w:t>ư</w:t>
      </w:r>
      <w:r w:rsidR="00923C84">
        <w:rPr>
          <w:rFonts w:asciiTheme="majorHAnsi" w:hAnsiTheme="majorHAnsi" w:cstheme="majorHAnsi"/>
          <w:lang w:val="nl-NL"/>
        </w:rPr>
        <w:t xml:space="preserve"> s</w:t>
      </w:r>
      <w:r w:rsidR="00923C84" w:rsidRPr="00923C84">
        <w:rPr>
          <w:rFonts w:asciiTheme="majorHAnsi" w:hAnsiTheme="majorHAnsi" w:cstheme="majorHAnsi"/>
          <w:lang w:val="nl-NL"/>
        </w:rPr>
        <w:t>ố</w:t>
      </w:r>
      <w:r w:rsidR="00923C84">
        <w:rPr>
          <w:rFonts w:asciiTheme="majorHAnsi" w:hAnsiTheme="majorHAnsi" w:cstheme="majorHAnsi"/>
          <w:lang w:val="nl-NL"/>
        </w:rPr>
        <w:t xml:space="preserve"> 200/2014/TT-BTC ng</w:t>
      </w:r>
      <w:r w:rsidR="00923C84" w:rsidRPr="00923C84">
        <w:rPr>
          <w:rFonts w:asciiTheme="majorHAnsi" w:hAnsiTheme="majorHAnsi" w:cstheme="majorHAnsi"/>
          <w:lang w:val="nl-NL"/>
        </w:rPr>
        <w:t>ày</w:t>
      </w:r>
      <w:r w:rsidR="00923C84">
        <w:rPr>
          <w:rFonts w:asciiTheme="majorHAnsi" w:hAnsiTheme="majorHAnsi" w:cstheme="majorHAnsi"/>
          <w:lang w:val="nl-NL"/>
        </w:rPr>
        <w:t xml:space="preserve"> </w:t>
      </w:r>
      <w:r w:rsidRPr="009B1C07">
        <w:rPr>
          <w:rFonts w:asciiTheme="majorHAnsi" w:hAnsiTheme="majorHAnsi" w:cstheme="majorHAnsi"/>
          <w:lang w:val="nl-NL"/>
        </w:rPr>
        <w:t xml:space="preserve"> </w:t>
      </w:r>
      <w:r w:rsidR="00923C84" w:rsidRPr="00923C84">
        <w:rPr>
          <w:rFonts w:asciiTheme="majorHAnsi" w:hAnsiTheme="majorHAnsi" w:cstheme="majorHAnsi"/>
          <w:lang w:val="nl-NL"/>
        </w:rPr>
        <w:t>22/12/2014  hướng dẫn Chế độ kế toán doanh nghiệp</w:t>
      </w:r>
      <w:r w:rsidR="00923C84">
        <w:rPr>
          <w:rFonts w:asciiTheme="majorHAnsi" w:hAnsiTheme="majorHAnsi" w:cstheme="majorHAnsi"/>
          <w:lang w:val="nl-NL"/>
        </w:rPr>
        <w:t xml:space="preserve"> nh</w:t>
      </w:r>
      <w:r w:rsidR="00923C84" w:rsidRPr="00923C84">
        <w:rPr>
          <w:rFonts w:asciiTheme="majorHAnsi" w:hAnsiTheme="majorHAnsi" w:cstheme="majorHAnsi" w:hint="eastAsia"/>
          <w:lang w:val="nl-NL"/>
        </w:rPr>
        <w:t>ư</w:t>
      </w:r>
      <w:r w:rsidR="00923C84">
        <w:rPr>
          <w:rFonts w:asciiTheme="majorHAnsi" w:hAnsiTheme="majorHAnsi" w:cstheme="majorHAnsi"/>
          <w:lang w:val="nl-NL"/>
        </w:rPr>
        <w:t xml:space="preserve"> sau: </w:t>
      </w:r>
    </w:p>
    <w:p w:rsidR="00FC22F0" w:rsidRDefault="002E0295" w:rsidP="002E0295">
      <w:pPr>
        <w:jc w:val="both"/>
        <w:rPr>
          <w:rFonts w:asciiTheme="majorHAnsi" w:hAnsiTheme="majorHAnsi" w:cstheme="majorHAnsi"/>
          <w:lang w:val="nl-NL"/>
        </w:rPr>
      </w:pPr>
      <w:r>
        <w:rPr>
          <w:rFonts w:asciiTheme="majorHAnsi" w:hAnsiTheme="majorHAnsi" w:cstheme="majorHAnsi"/>
          <w:lang w:val="nl-NL"/>
        </w:rPr>
        <w:tab/>
      </w:r>
    </w:p>
    <w:p w:rsidR="005F5B4A" w:rsidRDefault="00A36305" w:rsidP="00374222">
      <w:pPr>
        <w:ind w:firstLine="720"/>
        <w:jc w:val="both"/>
        <w:rPr>
          <w:rFonts w:asciiTheme="majorHAnsi" w:hAnsiTheme="majorHAnsi" w:cstheme="majorHAnsi"/>
          <w:lang w:val="nl-NL"/>
        </w:rPr>
      </w:pPr>
      <w:r>
        <w:rPr>
          <w:rFonts w:asciiTheme="majorHAnsi" w:hAnsiTheme="majorHAnsi" w:cstheme="majorHAnsi"/>
          <w:lang w:val="nl-NL"/>
        </w:rPr>
        <w:t>"</w:t>
      </w:r>
      <w:r w:rsidRPr="005F5B4A">
        <w:rPr>
          <w:rFonts w:asciiTheme="majorHAnsi" w:hAnsiTheme="majorHAnsi" w:cstheme="majorHAnsi" w:hint="eastAsia"/>
          <w:b/>
          <w:lang w:val="nl-NL"/>
        </w:rPr>
        <w:t>Đ</w:t>
      </w:r>
      <w:r w:rsidRPr="005F5B4A">
        <w:rPr>
          <w:rFonts w:asciiTheme="majorHAnsi" w:hAnsiTheme="majorHAnsi" w:cstheme="majorHAnsi"/>
          <w:b/>
          <w:lang w:val="nl-NL"/>
        </w:rPr>
        <w:t>iều 128</w:t>
      </w:r>
      <w:r>
        <w:rPr>
          <w:rFonts w:asciiTheme="majorHAnsi" w:hAnsiTheme="majorHAnsi" w:cstheme="majorHAnsi"/>
          <w:lang w:val="nl-NL"/>
        </w:rPr>
        <w:t xml:space="preserve"> </w:t>
      </w:r>
      <w:r w:rsidR="002E0295">
        <w:rPr>
          <w:rFonts w:asciiTheme="majorHAnsi" w:hAnsiTheme="majorHAnsi" w:cstheme="majorHAnsi"/>
          <w:lang w:val="nl-NL"/>
        </w:rPr>
        <w:t>Th</w:t>
      </w:r>
      <w:r w:rsidR="002E0295" w:rsidRPr="002E0295">
        <w:rPr>
          <w:rFonts w:asciiTheme="majorHAnsi" w:hAnsiTheme="majorHAnsi" w:cstheme="majorHAnsi"/>
          <w:lang w:val="nl-NL"/>
        </w:rPr>
        <w:t>ô</w:t>
      </w:r>
      <w:r w:rsidR="002E0295">
        <w:rPr>
          <w:rFonts w:asciiTheme="majorHAnsi" w:hAnsiTheme="majorHAnsi" w:cstheme="majorHAnsi"/>
          <w:lang w:val="nl-NL"/>
        </w:rPr>
        <w:t>ng t</w:t>
      </w:r>
      <w:r w:rsidR="002E0295" w:rsidRPr="002E0295">
        <w:rPr>
          <w:rFonts w:asciiTheme="majorHAnsi" w:hAnsiTheme="majorHAnsi" w:cstheme="majorHAnsi" w:hint="eastAsia"/>
          <w:lang w:val="nl-NL"/>
        </w:rPr>
        <w:t>ư</w:t>
      </w:r>
      <w:r w:rsidR="002E0295">
        <w:rPr>
          <w:rFonts w:asciiTheme="majorHAnsi" w:hAnsiTheme="majorHAnsi" w:cstheme="majorHAnsi"/>
          <w:lang w:val="nl-NL"/>
        </w:rPr>
        <w:t xml:space="preserve"> n</w:t>
      </w:r>
      <w:r w:rsidR="002E0295" w:rsidRPr="002E0295">
        <w:rPr>
          <w:rFonts w:asciiTheme="majorHAnsi" w:hAnsiTheme="majorHAnsi" w:cstheme="majorHAnsi"/>
          <w:lang w:val="nl-NL"/>
        </w:rPr>
        <w:t>ày</w:t>
      </w:r>
      <w:r w:rsidR="002E0295">
        <w:rPr>
          <w:rFonts w:asciiTheme="majorHAnsi" w:hAnsiTheme="majorHAnsi" w:cstheme="majorHAnsi"/>
          <w:lang w:val="nl-NL"/>
        </w:rPr>
        <w:t xml:space="preserve"> </w:t>
      </w:r>
      <w:r w:rsidR="002E0295" w:rsidRPr="002E0295">
        <w:rPr>
          <w:rFonts w:asciiTheme="majorHAnsi" w:hAnsiTheme="majorHAnsi" w:cstheme="majorHAnsi"/>
          <w:lang w:val="nl-NL"/>
        </w:rPr>
        <w:t>áp</w:t>
      </w:r>
      <w:r w:rsidR="002E0295">
        <w:rPr>
          <w:rFonts w:asciiTheme="majorHAnsi" w:hAnsiTheme="majorHAnsi" w:cstheme="majorHAnsi"/>
          <w:lang w:val="nl-NL"/>
        </w:rPr>
        <w:t xml:space="preserve"> d</w:t>
      </w:r>
      <w:r w:rsidR="002E0295" w:rsidRPr="002E0295">
        <w:rPr>
          <w:rFonts w:asciiTheme="majorHAnsi" w:hAnsiTheme="majorHAnsi" w:cstheme="majorHAnsi"/>
          <w:lang w:val="nl-NL"/>
        </w:rPr>
        <w:t>ụng</w:t>
      </w:r>
      <w:r w:rsidR="002E0295">
        <w:rPr>
          <w:rFonts w:asciiTheme="majorHAnsi" w:hAnsiTheme="majorHAnsi" w:cstheme="majorHAnsi"/>
          <w:lang w:val="nl-NL"/>
        </w:rPr>
        <w:t xml:space="preserve"> cho n</w:t>
      </w:r>
      <w:r w:rsidR="002E0295" w:rsidRPr="002E0295">
        <w:rPr>
          <w:rFonts w:asciiTheme="majorHAnsi" w:hAnsiTheme="majorHAnsi" w:cstheme="majorHAnsi" w:hint="eastAsia"/>
          <w:lang w:val="nl-NL"/>
        </w:rPr>
        <w:t>ă</w:t>
      </w:r>
      <w:r w:rsidR="002E0295">
        <w:rPr>
          <w:rFonts w:asciiTheme="majorHAnsi" w:hAnsiTheme="majorHAnsi" w:cstheme="majorHAnsi"/>
          <w:lang w:val="nl-NL"/>
        </w:rPr>
        <w:t>m t</w:t>
      </w:r>
      <w:r w:rsidR="002E0295" w:rsidRPr="002E0295">
        <w:rPr>
          <w:rFonts w:asciiTheme="majorHAnsi" w:hAnsiTheme="majorHAnsi" w:cstheme="majorHAnsi"/>
          <w:lang w:val="nl-NL"/>
        </w:rPr>
        <w:t>ài</w:t>
      </w:r>
      <w:r w:rsidR="002E0295">
        <w:rPr>
          <w:rFonts w:asciiTheme="majorHAnsi" w:hAnsiTheme="majorHAnsi" w:cstheme="majorHAnsi"/>
          <w:lang w:val="nl-NL"/>
        </w:rPr>
        <w:t xml:space="preserve"> ch</w:t>
      </w:r>
      <w:r w:rsidR="002E0295" w:rsidRPr="002E0295">
        <w:rPr>
          <w:rFonts w:asciiTheme="majorHAnsi" w:hAnsiTheme="majorHAnsi" w:cstheme="majorHAnsi"/>
          <w:lang w:val="nl-NL"/>
        </w:rPr>
        <w:t>ính</w:t>
      </w:r>
      <w:r w:rsidR="002E0295">
        <w:rPr>
          <w:rFonts w:asciiTheme="majorHAnsi" w:hAnsiTheme="majorHAnsi" w:cstheme="majorHAnsi"/>
          <w:lang w:val="nl-NL"/>
        </w:rPr>
        <w:t xml:space="preserve"> b</w:t>
      </w:r>
      <w:r w:rsidR="002E0295" w:rsidRPr="002E0295">
        <w:rPr>
          <w:rFonts w:asciiTheme="majorHAnsi" w:hAnsiTheme="majorHAnsi" w:cstheme="majorHAnsi"/>
          <w:lang w:val="nl-NL"/>
        </w:rPr>
        <w:t>ắt</w:t>
      </w:r>
      <w:r w:rsidR="002E0295">
        <w:rPr>
          <w:rFonts w:asciiTheme="majorHAnsi" w:hAnsiTheme="majorHAnsi" w:cstheme="majorHAnsi"/>
          <w:lang w:val="nl-NL"/>
        </w:rPr>
        <w:t xml:space="preserve"> </w:t>
      </w:r>
      <w:r w:rsidR="002E0295" w:rsidRPr="002E0295">
        <w:rPr>
          <w:rFonts w:asciiTheme="majorHAnsi" w:hAnsiTheme="majorHAnsi" w:cstheme="majorHAnsi" w:hint="eastAsia"/>
          <w:lang w:val="nl-NL"/>
        </w:rPr>
        <w:t>đ</w:t>
      </w:r>
      <w:r w:rsidR="002E0295" w:rsidRPr="002E0295">
        <w:rPr>
          <w:rFonts w:asciiTheme="majorHAnsi" w:hAnsiTheme="majorHAnsi" w:cstheme="majorHAnsi"/>
          <w:lang w:val="nl-NL"/>
        </w:rPr>
        <w:t>ầu</w:t>
      </w:r>
      <w:r w:rsidR="002E0295">
        <w:rPr>
          <w:rFonts w:asciiTheme="majorHAnsi" w:hAnsiTheme="majorHAnsi" w:cstheme="majorHAnsi"/>
          <w:lang w:val="nl-NL"/>
        </w:rPr>
        <w:t xml:space="preserve"> ho</w:t>
      </w:r>
      <w:r w:rsidR="002E0295" w:rsidRPr="002E0295">
        <w:rPr>
          <w:rFonts w:asciiTheme="majorHAnsi" w:hAnsiTheme="majorHAnsi" w:cstheme="majorHAnsi"/>
          <w:lang w:val="nl-NL"/>
        </w:rPr>
        <w:t>ặc</w:t>
      </w:r>
      <w:r w:rsidR="002E0295">
        <w:rPr>
          <w:rFonts w:asciiTheme="majorHAnsi" w:hAnsiTheme="majorHAnsi" w:cstheme="majorHAnsi"/>
          <w:lang w:val="nl-NL"/>
        </w:rPr>
        <w:t xml:space="preserve"> sau ng</w:t>
      </w:r>
      <w:r w:rsidR="002E0295" w:rsidRPr="002E0295">
        <w:rPr>
          <w:rFonts w:asciiTheme="majorHAnsi" w:hAnsiTheme="majorHAnsi" w:cstheme="majorHAnsi"/>
          <w:lang w:val="nl-NL"/>
        </w:rPr>
        <w:t>ày</w:t>
      </w:r>
      <w:r w:rsidR="002E0295">
        <w:rPr>
          <w:rFonts w:asciiTheme="majorHAnsi" w:hAnsiTheme="majorHAnsi" w:cstheme="majorHAnsi"/>
          <w:lang w:val="nl-NL"/>
        </w:rPr>
        <w:t xml:space="preserve"> 1/1/2015.</w:t>
      </w:r>
      <w:r w:rsidR="00374222">
        <w:rPr>
          <w:rFonts w:asciiTheme="majorHAnsi" w:hAnsiTheme="majorHAnsi" w:cstheme="majorHAnsi"/>
          <w:lang w:val="nl-NL"/>
        </w:rPr>
        <w:t xml:space="preserve"> </w:t>
      </w:r>
    </w:p>
    <w:p w:rsidR="008B4CC9" w:rsidRPr="00FC22F0" w:rsidRDefault="005F5B4A" w:rsidP="00374222">
      <w:pPr>
        <w:ind w:firstLine="720"/>
        <w:jc w:val="both"/>
        <w:rPr>
          <w:rFonts w:asciiTheme="majorHAnsi" w:hAnsiTheme="majorHAnsi" w:cstheme="majorHAnsi"/>
          <w:lang w:val="nl-NL"/>
        </w:rPr>
      </w:pPr>
      <w:r>
        <w:rPr>
          <w:rFonts w:asciiTheme="majorHAnsi" w:hAnsiTheme="majorHAnsi" w:cstheme="majorHAnsi"/>
          <w:lang w:val="nl-NL"/>
        </w:rPr>
        <w:t>D</w:t>
      </w:r>
      <w:r w:rsidR="00F565E5" w:rsidRPr="00FC22F0">
        <w:rPr>
          <w:rFonts w:asciiTheme="majorHAnsi" w:hAnsiTheme="majorHAnsi" w:cstheme="majorHAnsi"/>
          <w:lang w:val="nl-NL"/>
        </w:rPr>
        <w:t>oanh nghiệp</w:t>
      </w:r>
      <w:r w:rsidR="00920A35" w:rsidRPr="00FC22F0">
        <w:rPr>
          <w:rFonts w:asciiTheme="majorHAnsi" w:hAnsiTheme="majorHAnsi" w:cstheme="majorHAnsi"/>
          <w:lang w:val="nl-NL"/>
        </w:rPr>
        <w:t xml:space="preserve"> </w:t>
      </w:r>
      <w:r w:rsidR="009374B6" w:rsidRPr="00FC22F0">
        <w:rPr>
          <w:rFonts w:asciiTheme="majorHAnsi" w:hAnsiTheme="majorHAnsi" w:cstheme="majorHAnsi"/>
          <w:lang w:val="nl-NL"/>
        </w:rPr>
        <w:t xml:space="preserve">thuộc </w:t>
      </w:r>
      <w:r w:rsidR="009374B6" w:rsidRPr="00FC22F0">
        <w:rPr>
          <w:rFonts w:asciiTheme="majorHAnsi" w:hAnsiTheme="majorHAnsi" w:cstheme="majorHAnsi" w:hint="eastAsia"/>
          <w:lang w:val="nl-NL"/>
        </w:rPr>
        <w:t>đ</w:t>
      </w:r>
      <w:r w:rsidR="009374B6" w:rsidRPr="00FC22F0">
        <w:rPr>
          <w:rFonts w:asciiTheme="majorHAnsi" w:hAnsiTheme="majorHAnsi" w:cstheme="majorHAnsi"/>
          <w:lang w:val="nl-NL"/>
        </w:rPr>
        <w:t>ối t</w:t>
      </w:r>
      <w:r w:rsidR="009374B6" w:rsidRPr="00FC22F0">
        <w:rPr>
          <w:rFonts w:asciiTheme="majorHAnsi" w:hAnsiTheme="majorHAnsi" w:cstheme="majorHAnsi" w:hint="eastAsia"/>
          <w:lang w:val="nl-NL"/>
        </w:rPr>
        <w:t>ư</w:t>
      </w:r>
      <w:r w:rsidR="009374B6" w:rsidRPr="00FC22F0">
        <w:rPr>
          <w:rFonts w:asciiTheme="majorHAnsi" w:hAnsiTheme="majorHAnsi" w:cstheme="majorHAnsi"/>
          <w:lang w:val="nl-NL"/>
        </w:rPr>
        <w:t xml:space="preserve">ợng phải lập báo cáo tài chính giữa niên </w:t>
      </w:r>
      <w:r w:rsidR="009374B6" w:rsidRPr="00FC22F0">
        <w:rPr>
          <w:rFonts w:asciiTheme="majorHAnsi" w:hAnsiTheme="majorHAnsi" w:cstheme="majorHAnsi" w:hint="eastAsia"/>
          <w:lang w:val="nl-NL"/>
        </w:rPr>
        <w:t>đ</w:t>
      </w:r>
      <w:r w:rsidR="009374B6" w:rsidRPr="00FC22F0">
        <w:rPr>
          <w:rFonts w:asciiTheme="majorHAnsi" w:hAnsiTheme="majorHAnsi" w:cstheme="majorHAnsi"/>
          <w:lang w:val="nl-NL"/>
        </w:rPr>
        <w:t>ộ</w:t>
      </w:r>
      <w:r w:rsidR="00AE4832" w:rsidRPr="00FC22F0">
        <w:rPr>
          <w:rFonts w:asciiTheme="majorHAnsi" w:hAnsiTheme="majorHAnsi" w:cstheme="majorHAnsi"/>
          <w:lang w:val="nl-NL"/>
        </w:rPr>
        <w:t xml:space="preserve"> (báo cáo tài chính quý và báo cáo tài chính bán niên) </w:t>
      </w:r>
      <w:r w:rsidR="00122F24" w:rsidRPr="00FC22F0">
        <w:rPr>
          <w:rFonts w:asciiTheme="majorHAnsi" w:hAnsiTheme="majorHAnsi" w:cstheme="majorHAnsi" w:hint="eastAsia"/>
          <w:lang w:val="nl-NL"/>
        </w:rPr>
        <w:t>đư</w:t>
      </w:r>
      <w:r w:rsidR="00122F24" w:rsidRPr="00FC22F0">
        <w:rPr>
          <w:rFonts w:asciiTheme="majorHAnsi" w:hAnsiTheme="majorHAnsi" w:cstheme="majorHAnsi"/>
          <w:lang w:val="nl-NL"/>
        </w:rPr>
        <w:t xml:space="preserve">ợc lựa chọn </w:t>
      </w:r>
      <w:r w:rsidR="00AE4832" w:rsidRPr="00FC22F0">
        <w:rPr>
          <w:rFonts w:asciiTheme="majorHAnsi" w:hAnsiTheme="majorHAnsi" w:cstheme="majorHAnsi"/>
          <w:lang w:val="nl-NL"/>
        </w:rPr>
        <w:t>lập báo cáo</w:t>
      </w:r>
      <w:r w:rsidR="00414150" w:rsidRPr="00FC22F0">
        <w:rPr>
          <w:rFonts w:asciiTheme="majorHAnsi" w:hAnsiTheme="majorHAnsi" w:cstheme="majorHAnsi"/>
          <w:lang w:val="nl-NL"/>
        </w:rPr>
        <w:t xml:space="preserve"> tài chính giữa niên </w:t>
      </w:r>
      <w:r w:rsidR="00414150" w:rsidRPr="00FC22F0">
        <w:rPr>
          <w:rFonts w:asciiTheme="majorHAnsi" w:hAnsiTheme="majorHAnsi" w:cstheme="majorHAnsi" w:hint="eastAsia"/>
          <w:lang w:val="nl-NL"/>
        </w:rPr>
        <w:t>đ</w:t>
      </w:r>
      <w:r w:rsidR="00414150" w:rsidRPr="00FC22F0">
        <w:rPr>
          <w:rFonts w:asciiTheme="majorHAnsi" w:hAnsiTheme="majorHAnsi" w:cstheme="majorHAnsi"/>
          <w:lang w:val="nl-NL"/>
        </w:rPr>
        <w:t>ộ n</w:t>
      </w:r>
      <w:r w:rsidR="00414150" w:rsidRPr="00FC22F0">
        <w:rPr>
          <w:rFonts w:asciiTheme="majorHAnsi" w:hAnsiTheme="majorHAnsi" w:cstheme="majorHAnsi" w:hint="eastAsia"/>
          <w:lang w:val="nl-NL"/>
        </w:rPr>
        <w:t>ă</w:t>
      </w:r>
      <w:r w:rsidR="00414150" w:rsidRPr="00FC22F0">
        <w:rPr>
          <w:rFonts w:asciiTheme="majorHAnsi" w:hAnsiTheme="majorHAnsi" w:cstheme="majorHAnsi"/>
          <w:lang w:val="nl-NL"/>
        </w:rPr>
        <w:t>m 2015</w:t>
      </w:r>
      <w:r w:rsidR="00920A35" w:rsidRPr="00FC22F0">
        <w:rPr>
          <w:rFonts w:asciiTheme="majorHAnsi" w:hAnsiTheme="majorHAnsi" w:cstheme="majorHAnsi"/>
          <w:lang w:val="nl-NL"/>
        </w:rPr>
        <w:t xml:space="preserve"> </w:t>
      </w:r>
      <w:r w:rsidR="00AE4832" w:rsidRPr="00FC22F0">
        <w:rPr>
          <w:rFonts w:asciiTheme="majorHAnsi" w:hAnsiTheme="majorHAnsi" w:cstheme="majorHAnsi"/>
          <w:lang w:val="nl-NL"/>
        </w:rPr>
        <w:t xml:space="preserve">theo </w:t>
      </w:r>
      <w:r>
        <w:rPr>
          <w:rFonts w:asciiTheme="majorHAnsi" w:hAnsiTheme="majorHAnsi" w:cstheme="majorHAnsi"/>
          <w:lang w:val="nl-NL"/>
        </w:rPr>
        <w:t xml:space="preserve">quy </w:t>
      </w:r>
      <w:r w:rsidRPr="005F5B4A">
        <w:rPr>
          <w:rFonts w:asciiTheme="majorHAnsi" w:hAnsiTheme="majorHAnsi" w:cstheme="majorHAnsi" w:hint="eastAsia"/>
          <w:lang w:val="nl-NL"/>
        </w:rPr>
        <w:t>đ</w:t>
      </w:r>
      <w:r w:rsidRPr="005F5B4A">
        <w:rPr>
          <w:rFonts w:asciiTheme="majorHAnsi" w:hAnsiTheme="majorHAnsi" w:cstheme="majorHAnsi"/>
          <w:lang w:val="nl-NL"/>
        </w:rPr>
        <w:t>ịnh</w:t>
      </w:r>
      <w:r>
        <w:rPr>
          <w:rFonts w:asciiTheme="majorHAnsi" w:hAnsiTheme="majorHAnsi" w:cstheme="majorHAnsi"/>
          <w:lang w:val="nl-NL"/>
        </w:rPr>
        <w:t xml:space="preserve"> t</w:t>
      </w:r>
      <w:r w:rsidRPr="005F5B4A">
        <w:rPr>
          <w:rFonts w:asciiTheme="majorHAnsi" w:hAnsiTheme="majorHAnsi" w:cstheme="majorHAnsi"/>
          <w:lang w:val="nl-NL"/>
        </w:rPr>
        <w:t>ại</w:t>
      </w:r>
      <w:r w:rsidR="00AE4832" w:rsidRPr="00FC22F0">
        <w:rPr>
          <w:rFonts w:asciiTheme="majorHAnsi" w:hAnsiTheme="majorHAnsi" w:cstheme="majorHAnsi"/>
          <w:lang w:val="nl-NL"/>
        </w:rPr>
        <w:t xml:space="preserve"> Quyết </w:t>
      </w:r>
      <w:r w:rsidR="00AE4832" w:rsidRPr="00FC22F0">
        <w:rPr>
          <w:rFonts w:asciiTheme="majorHAnsi" w:hAnsiTheme="majorHAnsi" w:cstheme="majorHAnsi" w:hint="eastAsia"/>
          <w:lang w:val="nl-NL"/>
        </w:rPr>
        <w:t>đ</w:t>
      </w:r>
      <w:r w:rsidR="00AE4832" w:rsidRPr="00FC22F0">
        <w:rPr>
          <w:rFonts w:asciiTheme="majorHAnsi" w:hAnsiTheme="majorHAnsi" w:cstheme="majorHAnsi"/>
          <w:lang w:val="nl-NL"/>
        </w:rPr>
        <w:t>ịnh số 15/2016/Q</w:t>
      </w:r>
      <w:r w:rsidR="00AE4832" w:rsidRPr="00FC22F0">
        <w:rPr>
          <w:rFonts w:asciiTheme="majorHAnsi" w:hAnsiTheme="majorHAnsi" w:cstheme="majorHAnsi" w:hint="eastAsia"/>
          <w:lang w:val="nl-NL"/>
        </w:rPr>
        <w:t>Đ</w:t>
      </w:r>
      <w:r w:rsidR="00AE4832" w:rsidRPr="00FC22F0">
        <w:rPr>
          <w:rFonts w:asciiTheme="majorHAnsi" w:hAnsiTheme="majorHAnsi" w:cstheme="majorHAnsi"/>
          <w:lang w:val="nl-NL"/>
        </w:rPr>
        <w:t xml:space="preserve">-BTC </w:t>
      </w:r>
      <w:r>
        <w:rPr>
          <w:rFonts w:asciiTheme="majorHAnsi" w:hAnsiTheme="majorHAnsi" w:cstheme="majorHAnsi"/>
          <w:lang w:val="nl-NL"/>
        </w:rPr>
        <w:t>ng</w:t>
      </w:r>
      <w:r w:rsidRPr="005F5B4A">
        <w:rPr>
          <w:rFonts w:asciiTheme="majorHAnsi" w:hAnsiTheme="majorHAnsi" w:cstheme="majorHAnsi"/>
          <w:lang w:val="nl-NL"/>
        </w:rPr>
        <w:t>ày</w:t>
      </w:r>
      <w:r>
        <w:rPr>
          <w:rFonts w:asciiTheme="majorHAnsi" w:hAnsiTheme="majorHAnsi" w:cstheme="majorHAnsi"/>
          <w:lang w:val="nl-NL"/>
        </w:rPr>
        <w:t xml:space="preserve"> 20/3/2006  c</w:t>
      </w:r>
      <w:r w:rsidRPr="005F5B4A">
        <w:rPr>
          <w:rFonts w:asciiTheme="majorHAnsi" w:hAnsiTheme="majorHAnsi" w:cstheme="majorHAnsi"/>
          <w:lang w:val="nl-NL"/>
        </w:rPr>
        <w:t>ủa</w:t>
      </w:r>
      <w:r>
        <w:rPr>
          <w:rFonts w:asciiTheme="majorHAnsi" w:hAnsiTheme="majorHAnsi" w:cstheme="majorHAnsi"/>
          <w:lang w:val="nl-NL"/>
        </w:rPr>
        <w:t xml:space="preserve"> B</w:t>
      </w:r>
      <w:r w:rsidRPr="005F5B4A">
        <w:rPr>
          <w:rFonts w:asciiTheme="majorHAnsi" w:hAnsiTheme="majorHAnsi" w:cstheme="majorHAnsi"/>
          <w:lang w:val="nl-NL"/>
        </w:rPr>
        <w:t>ộ</w:t>
      </w:r>
      <w:r>
        <w:rPr>
          <w:rFonts w:asciiTheme="majorHAnsi" w:hAnsiTheme="majorHAnsi" w:cstheme="majorHAnsi"/>
          <w:lang w:val="nl-NL"/>
        </w:rPr>
        <w:t xml:space="preserve"> tr</w:t>
      </w:r>
      <w:r>
        <w:rPr>
          <w:rFonts w:asciiTheme="majorHAnsi" w:hAnsiTheme="majorHAnsi" w:cstheme="majorHAnsi" w:hint="eastAsia"/>
          <w:lang w:val="nl-NL"/>
        </w:rPr>
        <w:t>ư</w:t>
      </w:r>
      <w:r w:rsidRPr="005F5B4A">
        <w:rPr>
          <w:rFonts w:asciiTheme="majorHAnsi" w:hAnsiTheme="majorHAnsi" w:cstheme="majorHAnsi"/>
          <w:lang w:val="nl-NL"/>
        </w:rPr>
        <w:t>ởng</w:t>
      </w:r>
      <w:r>
        <w:rPr>
          <w:rFonts w:asciiTheme="majorHAnsi" w:hAnsiTheme="majorHAnsi" w:cstheme="majorHAnsi"/>
          <w:lang w:val="nl-NL"/>
        </w:rPr>
        <w:t xml:space="preserve"> B</w:t>
      </w:r>
      <w:r w:rsidRPr="005F5B4A">
        <w:rPr>
          <w:rFonts w:asciiTheme="majorHAnsi" w:hAnsiTheme="majorHAnsi" w:cstheme="majorHAnsi"/>
          <w:lang w:val="nl-NL"/>
        </w:rPr>
        <w:t>ộ</w:t>
      </w:r>
      <w:r>
        <w:rPr>
          <w:rFonts w:asciiTheme="majorHAnsi" w:hAnsiTheme="majorHAnsi" w:cstheme="majorHAnsi"/>
          <w:lang w:val="nl-NL"/>
        </w:rPr>
        <w:t xml:space="preserve"> T</w:t>
      </w:r>
      <w:r w:rsidRPr="005F5B4A">
        <w:rPr>
          <w:rFonts w:asciiTheme="majorHAnsi" w:hAnsiTheme="majorHAnsi" w:cstheme="majorHAnsi"/>
          <w:lang w:val="nl-NL"/>
        </w:rPr>
        <w:t>ài</w:t>
      </w:r>
      <w:r>
        <w:rPr>
          <w:rFonts w:asciiTheme="majorHAnsi" w:hAnsiTheme="majorHAnsi" w:cstheme="majorHAnsi"/>
          <w:lang w:val="nl-NL"/>
        </w:rPr>
        <w:t xml:space="preserve"> ch</w:t>
      </w:r>
      <w:r w:rsidRPr="005F5B4A">
        <w:rPr>
          <w:rFonts w:asciiTheme="majorHAnsi" w:hAnsiTheme="majorHAnsi" w:cstheme="majorHAnsi"/>
          <w:lang w:val="nl-NL"/>
        </w:rPr>
        <w:t>ính</w:t>
      </w:r>
      <w:r>
        <w:rPr>
          <w:rFonts w:asciiTheme="majorHAnsi" w:hAnsiTheme="majorHAnsi" w:cstheme="majorHAnsi"/>
          <w:lang w:val="nl-NL"/>
        </w:rPr>
        <w:t xml:space="preserve"> v</w:t>
      </w:r>
      <w:r w:rsidRPr="005F5B4A">
        <w:rPr>
          <w:rFonts w:asciiTheme="majorHAnsi" w:hAnsiTheme="majorHAnsi" w:cstheme="majorHAnsi"/>
          <w:lang w:val="nl-NL"/>
        </w:rPr>
        <w:t>ề</w:t>
      </w:r>
      <w:r>
        <w:rPr>
          <w:rFonts w:asciiTheme="majorHAnsi" w:hAnsiTheme="majorHAnsi" w:cstheme="majorHAnsi"/>
          <w:lang w:val="nl-NL"/>
        </w:rPr>
        <w:t xml:space="preserve"> vi</w:t>
      </w:r>
      <w:r w:rsidRPr="005F5B4A">
        <w:rPr>
          <w:rFonts w:asciiTheme="majorHAnsi" w:hAnsiTheme="majorHAnsi" w:cstheme="majorHAnsi"/>
          <w:lang w:val="nl-NL"/>
        </w:rPr>
        <w:t>ệc</w:t>
      </w:r>
      <w:r>
        <w:rPr>
          <w:rFonts w:asciiTheme="majorHAnsi" w:hAnsiTheme="majorHAnsi" w:cstheme="majorHAnsi"/>
          <w:lang w:val="nl-NL"/>
        </w:rPr>
        <w:t xml:space="preserve"> ban h</w:t>
      </w:r>
      <w:r w:rsidRPr="005F5B4A">
        <w:rPr>
          <w:rFonts w:asciiTheme="majorHAnsi" w:hAnsiTheme="majorHAnsi" w:cstheme="majorHAnsi"/>
          <w:lang w:val="nl-NL"/>
        </w:rPr>
        <w:t>ành</w:t>
      </w:r>
      <w:r>
        <w:rPr>
          <w:rFonts w:asciiTheme="majorHAnsi" w:hAnsiTheme="majorHAnsi" w:cstheme="majorHAnsi"/>
          <w:lang w:val="nl-NL"/>
        </w:rPr>
        <w:t xml:space="preserve"> ch</w:t>
      </w:r>
      <w:r w:rsidRPr="005F5B4A">
        <w:rPr>
          <w:rFonts w:asciiTheme="majorHAnsi" w:hAnsiTheme="majorHAnsi" w:cstheme="majorHAnsi"/>
          <w:lang w:val="nl-NL"/>
        </w:rPr>
        <w:t>ế</w:t>
      </w:r>
      <w:r>
        <w:rPr>
          <w:rFonts w:asciiTheme="majorHAnsi" w:hAnsiTheme="majorHAnsi" w:cstheme="majorHAnsi"/>
          <w:lang w:val="nl-NL"/>
        </w:rPr>
        <w:t xml:space="preserve"> </w:t>
      </w:r>
      <w:r w:rsidRPr="005F5B4A">
        <w:rPr>
          <w:rFonts w:asciiTheme="majorHAnsi" w:hAnsiTheme="majorHAnsi" w:cstheme="majorHAnsi" w:hint="eastAsia"/>
          <w:lang w:val="nl-NL"/>
        </w:rPr>
        <w:t>đ</w:t>
      </w:r>
      <w:r w:rsidRPr="005F5B4A">
        <w:rPr>
          <w:rFonts w:asciiTheme="majorHAnsi" w:hAnsiTheme="majorHAnsi" w:cstheme="majorHAnsi"/>
          <w:lang w:val="nl-NL"/>
        </w:rPr>
        <w:t>ộ</w:t>
      </w:r>
      <w:r>
        <w:rPr>
          <w:rFonts w:asciiTheme="majorHAnsi" w:hAnsiTheme="majorHAnsi" w:cstheme="majorHAnsi"/>
          <w:lang w:val="nl-NL"/>
        </w:rPr>
        <w:t xml:space="preserve"> k</w:t>
      </w:r>
      <w:r w:rsidRPr="005F5B4A">
        <w:rPr>
          <w:rFonts w:asciiTheme="majorHAnsi" w:hAnsiTheme="majorHAnsi" w:cstheme="majorHAnsi"/>
          <w:lang w:val="nl-NL"/>
        </w:rPr>
        <w:t>ế</w:t>
      </w:r>
      <w:r>
        <w:rPr>
          <w:rFonts w:asciiTheme="majorHAnsi" w:hAnsiTheme="majorHAnsi" w:cstheme="majorHAnsi"/>
          <w:lang w:val="nl-NL"/>
        </w:rPr>
        <w:t xml:space="preserve"> to</w:t>
      </w:r>
      <w:r w:rsidRPr="005F5B4A">
        <w:rPr>
          <w:rFonts w:asciiTheme="majorHAnsi" w:hAnsiTheme="majorHAnsi" w:cstheme="majorHAnsi"/>
          <w:lang w:val="nl-NL"/>
        </w:rPr>
        <w:t>án</w:t>
      </w:r>
      <w:r>
        <w:rPr>
          <w:rFonts w:asciiTheme="majorHAnsi" w:hAnsiTheme="majorHAnsi" w:cstheme="majorHAnsi"/>
          <w:lang w:val="nl-NL"/>
        </w:rPr>
        <w:t xml:space="preserve"> doanh nghi</w:t>
      </w:r>
      <w:r w:rsidRPr="005F5B4A">
        <w:rPr>
          <w:rFonts w:asciiTheme="majorHAnsi" w:hAnsiTheme="majorHAnsi" w:cstheme="majorHAnsi"/>
          <w:lang w:val="nl-NL"/>
        </w:rPr>
        <w:t>ệp</w:t>
      </w:r>
      <w:r>
        <w:rPr>
          <w:rFonts w:asciiTheme="majorHAnsi" w:hAnsiTheme="majorHAnsi" w:cstheme="majorHAnsi"/>
          <w:lang w:val="nl-NL"/>
        </w:rPr>
        <w:t xml:space="preserve"> </w:t>
      </w:r>
      <w:r w:rsidR="00AE4832" w:rsidRPr="00FC22F0">
        <w:rPr>
          <w:rFonts w:asciiTheme="majorHAnsi" w:hAnsiTheme="majorHAnsi" w:cstheme="majorHAnsi"/>
          <w:lang w:val="nl-NL"/>
        </w:rPr>
        <w:t xml:space="preserve">hoặc theo </w:t>
      </w:r>
      <w:r>
        <w:rPr>
          <w:rFonts w:asciiTheme="majorHAnsi" w:hAnsiTheme="majorHAnsi" w:cstheme="majorHAnsi"/>
          <w:lang w:val="nl-NL"/>
        </w:rPr>
        <w:t xml:space="preserve">quy </w:t>
      </w:r>
      <w:r w:rsidRPr="005F5B4A">
        <w:rPr>
          <w:rFonts w:asciiTheme="majorHAnsi" w:hAnsiTheme="majorHAnsi" w:cstheme="majorHAnsi" w:hint="eastAsia"/>
          <w:lang w:val="nl-NL"/>
        </w:rPr>
        <w:t>đ</w:t>
      </w:r>
      <w:r w:rsidRPr="005F5B4A">
        <w:rPr>
          <w:rFonts w:asciiTheme="majorHAnsi" w:hAnsiTheme="majorHAnsi" w:cstheme="majorHAnsi"/>
          <w:lang w:val="nl-NL"/>
        </w:rPr>
        <w:t>ịnh</w:t>
      </w:r>
      <w:r>
        <w:rPr>
          <w:rFonts w:asciiTheme="majorHAnsi" w:hAnsiTheme="majorHAnsi" w:cstheme="majorHAnsi"/>
          <w:lang w:val="nl-NL"/>
        </w:rPr>
        <w:t xml:space="preserve"> t</w:t>
      </w:r>
      <w:r w:rsidRPr="005F5B4A">
        <w:rPr>
          <w:rFonts w:asciiTheme="majorHAnsi" w:hAnsiTheme="majorHAnsi" w:cstheme="majorHAnsi"/>
          <w:lang w:val="nl-NL"/>
        </w:rPr>
        <w:t>ại</w:t>
      </w:r>
      <w:r>
        <w:rPr>
          <w:rFonts w:asciiTheme="majorHAnsi" w:hAnsiTheme="majorHAnsi" w:cstheme="majorHAnsi"/>
          <w:lang w:val="nl-NL"/>
        </w:rPr>
        <w:t xml:space="preserve"> </w:t>
      </w:r>
      <w:r w:rsidR="00920A35" w:rsidRPr="00FC22F0">
        <w:rPr>
          <w:rFonts w:asciiTheme="majorHAnsi" w:hAnsiTheme="majorHAnsi" w:cstheme="majorHAnsi"/>
          <w:lang w:val="nl-NL"/>
        </w:rPr>
        <w:t>Thông t</w:t>
      </w:r>
      <w:r w:rsidR="00920A35" w:rsidRPr="00FC22F0">
        <w:rPr>
          <w:rFonts w:asciiTheme="majorHAnsi" w:hAnsiTheme="majorHAnsi" w:cstheme="majorHAnsi" w:hint="eastAsia"/>
          <w:lang w:val="nl-NL"/>
        </w:rPr>
        <w:t>ư</w:t>
      </w:r>
      <w:r w:rsidR="00AE4832" w:rsidRPr="00FC22F0">
        <w:rPr>
          <w:rFonts w:asciiTheme="majorHAnsi" w:hAnsiTheme="majorHAnsi" w:cstheme="majorHAnsi"/>
          <w:lang w:val="nl-NL"/>
        </w:rPr>
        <w:t xml:space="preserve"> </w:t>
      </w:r>
      <w:r>
        <w:rPr>
          <w:rFonts w:asciiTheme="majorHAnsi" w:hAnsiTheme="majorHAnsi" w:cstheme="majorHAnsi"/>
          <w:lang w:val="nl-NL"/>
        </w:rPr>
        <w:t>n</w:t>
      </w:r>
      <w:r w:rsidRPr="005F5B4A">
        <w:rPr>
          <w:rFonts w:asciiTheme="majorHAnsi" w:hAnsiTheme="majorHAnsi" w:cstheme="majorHAnsi"/>
          <w:lang w:val="nl-NL"/>
        </w:rPr>
        <w:t>ày</w:t>
      </w:r>
      <w:r w:rsidR="00920A35" w:rsidRPr="00FC22F0">
        <w:rPr>
          <w:rFonts w:asciiTheme="majorHAnsi" w:hAnsiTheme="majorHAnsi" w:cstheme="majorHAnsi"/>
          <w:lang w:val="nl-NL"/>
        </w:rPr>
        <w:t>.</w:t>
      </w:r>
      <w:r w:rsidR="00122F24" w:rsidRPr="00FC22F0">
        <w:rPr>
          <w:rFonts w:asciiTheme="majorHAnsi" w:hAnsiTheme="majorHAnsi" w:cstheme="majorHAnsi"/>
          <w:lang w:val="nl-NL"/>
        </w:rPr>
        <w:t xml:space="preserve"> Riêng báo </w:t>
      </w:r>
      <w:r w:rsidR="00CF358A" w:rsidRPr="00FC22F0">
        <w:rPr>
          <w:rFonts w:asciiTheme="majorHAnsi" w:hAnsiTheme="majorHAnsi" w:cstheme="majorHAnsi"/>
          <w:lang w:val="nl-NL"/>
        </w:rPr>
        <w:t>cáo</w:t>
      </w:r>
      <w:r w:rsidR="00122F24" w:rsidRPr="00FC22F0">
        <w:rPr>
          <w:rFonts w:asciiTheme="majorHAnsi" w:hAnsiTheme="majorHAnsi" w:cstheme="majorHAnsi"/>
          <w:lang w:val="nl-NL"/>
        </w:rPr>
        <w:t xml:space="preserve"> tài chính n</w:t>
      </w:r>
      <w:r w:rsidR="00122F24" w:rsidRPr="00FC22F0">
        <w:rPr>
          <w:rFonts w:asciiTheme="majorHAnsi" w:hAnsiTheme="majorHAnsi" w:cstheme="majorHAnsi" w:hint="eastAsia"/>
          <w:lang w:val="nl-NL"/>
        </w:rPr>
        <w:t>ă</w:t>
      </w:r>
      <w:r w:rsidR="00122F24" w:rsidRPr="00FC22F0">
        <w:rPr>
          <w:rFonts w:asciiTheme="majorHAnsi" w:hAnsiTheme="majorHAnsi" w:cstheme="majorHAnsi"/>
          <w:lang w:val="nl-NL"/>
        </w:rPr>
        <w:t xml:space="preserve">m 2015 phải </w:t>
      </w:r>
      <w:r w:rsidR="00AE4832" w:rsidRPr="00FC22F0">
        <w:rPr>
          <w:rFonts w:asciiTheme="majorHAnsi" w:hAnsiTheme="majorHAnsi" w:cstheme="majorHAnsi"/>
          <w:lang w:val="nl-NL"/>
        </w:rPr>
        <w:t xml:space="preserve">tuân thủ </w:t>
      </w:r>
      <w:r w:rsidR="00122F24" w:rsidRPr="00FC22F0">
        <w:rPr>
          <w:rFonts w:asciiTheme="majorHAnsi" w:hAnsiTheme="majorHAnsi" w:cstheme="majorHAnsi"/>
          <w:lang w:val="nl-NL"/>
        </w:rPr>
        <w:t xml:space="preserve">theo </w:t>
      </w:r>
      <w:r w:rsidR="00AE4832" w:rsidRPr="00FC22F0">
        <w:rPr>
          <w:rFonts w:asciiTheme="majorHAnsi" w:hAnsiTheme="majorHAnsi" w:cstheme="majorHAnsi"/>
          <w:lang w:val="nl-NL"/>
        </w:rPr>
        <w:t xml:space="preserve">quy </w:t>
      </w:r>
      <w:r w:rsidR="00AE4832" w:rsidRPr="00FC22F0">
        <w:rPr>
          <w:rFonts w:asciiTheme="majorHAnsi" w:hAnsiTheme="majorHAnsi" w:cstheme="majorHAnsi" w:hint="eastAsia"/>
          <w:lang w:val="nl-NL"/>
        </w:rPr>
        <w:t>đ</w:t>
      </w:r>
      <w:r w:rsidR="00AE4832" w:rsidRPr="00FC22F0">
        <w:rPr>
          <w:rFonts w:asciiTheme="majorHAnsi" w:hAnsiTheme="majorHAnsi" w:cstheme="majorHAnsi"/>
          <w:lang w:val="nl-NL"/>
        </w:rPr>
        <w:t xml:space="preserve">ịnh </w:t>
      </w:r>
      <w:r>
        <w:rPr>
          <w:rFonts w:asciiTheme="majorHAnsi" w:hAnsiTheme="majorHAnsi" w:cstheme="majorHAnsi"/>
          <w:lang w:val="nl-NL"/>
        </w:rPr>
        <w:t>t</w:t>
      </w:r>
      <w:r w:rsidRPr="005F5B4A">
        <w:rPr>
          <w:rFonts w:asciiTheme="majorHAnsi" w:hAnsiTheme="majorHAnsi" w:cstheme="majorHAnsi"/>
          <w:lang w:val="nl-NL"/>
        </w:rPr>
        <w:t>ại</w:t>
      </w:r>
      <w:r w:rsidR="00122F24" w:rsidRPr="00FC22F0">
        <w:rPr>
          <w:rFonts w:asciiTheme="majorHAnsi" w:hAnsiTheme="majorHAnsi" w:cstheme="majorHAnsi"/>
          <w:lang w:val="nl-NL"/>
        </w:rPr>
        <w:t xml:space="preserve"> Thông t</w:t>
      </w:r>
      <w:r w:rsidR="00122F24" w:rsidRPr="00FC22F0">
        <w:rPr>
          <w:rFonts w:asciiTheme="majorHAnsi" w:hAnsiTheme="majorHAnsi" w:cstheme="majorHAnsi" w:hint="eastAsia"/>
          <w:lang w:val="nl-NL"/>
        </w:rPr>
        <w:t>ư</w:t>
      </w:r>
      <w:r w:rsidR="00122F24" w:rsidRPr="00FC22F0">
        <w:rPr>
          <w:rFonts w:asciiTheme="majorHAnsi" w:hAnsiTheme="majorHAnsi" w:cstheme="majorHAnsi"/>
          <w:lang w:val="nl-NL"/>
        </w:rPr>
        <w:t xml:space="preserve"> </w:t>
      </w:r>
      <w:r>
        <w:rPr>
          <w:rFonts w:asciiTheme="majorHAnsi" w:hAnsiTheme="majorHAnsi" w:cstheme="majorHAnsi"/>
          <w:lang w:val="nl-NL"/>
        </w:rPr>
        <w:t>n</w:t>
      </w:r>
      <w:r w:rsidRPr="005F5B4A">
        <w:rPr>
          <w:rFonts w:asciiTheme="majorHAnsi" w:hAnsiTheme="majorHAnsi" w:cstheme="majorHAnsi"/>
          <w:lang w:val="nl-NL"/>
        </w:rPr>
        <w:t>ày</w:t>
      </w:r>
      <w:r w:rsidR="00122F24" w:rsidRPr="00FC22F0">
        <w:rPr>
          <w:rFonts w:asciiTheme="majorHAnsi" w:hAnsiTheme="majorHAnsi" w:cstheme="majorHAnsi"/>
          <w:lang w:val="nl-NL"/>
        </w:rPr>
        <w:t>.</w:t>
      </w:r>
      <w:r w:rsidR="008B4CC9" w:rsidRPr="00FC22F0">
        <w:rPr>
          <w:rFonts w:asciiTheme="majorHAnsi" w:hAnsiTheme="majorHAnsi" w:cstheme="majorHAnsi"/>
          <w:lang w:val="nl-NL"/>
        </w:rPr>
        <w:t xml:space="preserve"> </w:t>
      </w:r>
    </w:p>
    <w:p w:rsidR="002E0295" w:rsidRDefault="002E0295" w:rsidP="002E0295">
      <w:pPr>
        <w:spacing w:line="259" w:lineRule="auto"/>
        <w:ind w:firstLine="720"/>
        <w:jc w:val="both"/>
        <w:rPr>
          <w:rFonts w:asciiTheme="majorHAnsi" w:hAnsiTheme="majorHAnsi" w:cstheme="majorHAnsi"/>
          <w:lang w:val="nl-NL"/>
        </w:rPr>
      </w:pPr>
    </w:p>
    <w:p w:rsidR="002E0295" w:rsidRPr="008B4CC9" w:rsidRDefault="002E0295" w:rsidP="002E0295">
      <w:pPr>
        <w:spacing w:line="259" w:lineRule="auto"/>
        <w:ind w:firstLine="720"/>
        <w:jc w:val="both"/>
        <w:rPr>
          <w:rFonts w:asciiTheme="majorHAnsi" w:hAnsiTheme="majorHAnsi" w:cstheme="majorHAnsi"/>
          <w:lang w:val="nl-NL"/>
        </w:rPr>
      </w:pPr>
      <w:r w:rsidRPr="008B4CC9">
        <w:rPr>
          <w:rFonts w:asciiTheme="majorHAnsi" w:hAnsiTheme="majorHAnsi" w:cstheme="majorHAnsi"/>
          <w:lang w:val="nl-NL"/>
        </w:rPr>
        <w:t>Thông tư này thay thế cho Chế độ kế toán doanh nghiệp ban hành theo Quyết định số</w:t>
      </w:r>
      <w:r w:rsidR="00374222">
        <w:rPr>
          <w:rFonts w:asciiTheme="majorHAnsi" w:hAnsiTheme="majorHAnsi" w:cstheme="majorHAnsi"/>
          <w:lang w:val="nl-NL"/>
        </w:rPr>
        <w:t xml:space="preserve"> </w:t>
      </w:r>
      <w:r w:rsidRPr="008B4CC9">
        <w:rPr>
          <w:rFonts w:asciiTheme="majorHAnsi" w:hAnsiTheme="majorHAnsi" w:cstheme="majorHAnsi"/>
          <w:lang w:val="nl-NL"/>
        </w:rPr>
        <w:t xml:space="preserve">15/2006/QĐ-BTC ngày 20/3/2006 của Bộ trưởng Bộ </w:t>
      </w:r>
      <w:r w:rsidRPr="008B4CC9">
        <w:rPr>
          <w:rFonts w:asciiTheme="majorHAnsi" w:hAnsiTheme="majorHAnsi" w:cstheme="majorHAnsi"/>
          <w:lang w:val="nl-NL"/>
        </w:rPr>
        <w:lastRenderedPageBreak/>
        <w:t>Tài chính</w:t>
      </w:r>
      <w:r w:rsidR="0023108D">
        <w:rPr>
          <w:rFonts w:asciiTheme="majorHAnsi" w:hAnsiTheme="majorHAnsi" w:cstheme="majorHAnsi"/>
          <w:lang w:val="nl-NL"/>
        </w:rPr>
        <w:t xml:space="preserve"> v</w:t>
      </w:r>
      <w:r w:rsidR="0023108D" w:rsidRPr="0023108D">
        <w:rPr>
          <w:rFonts w:asciiTheme="majorHAnsi" w:hAnsiTheme="majorHAnsi" w:cstheme="majorHAnsi"/>
          <w:lang w:val="nl-NL"/>
        </w:rPr>
        <w:t>ề</w:t>
      </w:r>
      <w:r w:rsidR="0023108D">
        <w:rPr>
          <w:rFonts w:asciiTheme="majorHAnsi" w:hAnsiTheme="majorHAnsi" w:cstheme="majorHAnsi"/>
          <w:lang w:val="nl-NL"/>
        </w:rPr>
        <w:t xml:space="preserve"> vi</w:t>
      </w:r>
      <w:r w:rsidR="0023108D" w:rsidRPr="0023108D">
        <w:rPr>
          <w:rFonts w:asciiTheme="majorHAnsi" w:hAnsiTheme="majorHAnsi" w:cstheme="majorHAnsi"/>
          <w:lang w:val="nl-NL"/>
        </w:rPr>
        <w:t>ệc</w:t>
      </w:r>
      <w:r w:rsidR="0023108D">
        <w:rPr>
          <w:rFonts w:asciiTheme="majorHAnsi" w:hAnsiTheme="majorHAnsi" w:cstheme="majorHAnsi"/>
          <w:lang w:val="nl-NL"/>
        </w:rPr>
        <w:t xml:space="preserve"> ban h</w:t>
      </w:r>
      <w:r w:rsidR="0023108D" w:rsidRPr="0023108D">
        <w:rPr>
          <w:rFonts w:asciiTheme="majorHAnsi" w:hAnsiTheme="majorHAnsi" w:cstheme="majorHAnsi"/>
          <w:lang w:val="nl-NL"/>
        </w:rPr>
        <w:t>ành</w:t>
      </w:r>
      <w:r w:rsidR="0023108D">
        <w:rPr>
          <w:rFonts w:asciiTheme="majorHAnsi" w:hAnsiTheme="majorHAnsi" w:cstheme="majorHAnsi"/>
          <w:lang w:val="nl-NL"/>
        </w:rPr>
        <w:t xml:space="preserve"> Ch</w:t>
      </w:r>
      <w:r w:rsidR="0023108D" w:rsidRPr="0023108D">
        <w:rPr>
          <w:rFonts w:asciiTheme="majorHAnsi" w:hAnsiTheme="majorHAnsi" w:cstheme="majorHAnsi"/>
          <w:lang w:val="nl-NL"/>
        </w:rPr>
        <w:t>ế</w:t>
      </w:r>
      <w:r w:rsidR="0023108D">
        <w:rPr>
          <w:rFonts w:asciiTheme="majorHAnsi" w:hAnsiTheme="majorHAnsi" w:cstheme="majorHAnsi"/>
          <w:lang w:val="nl-NL"/>
        </w:rPr>
        <w:t xml:space="preserve"> </w:t>
      </w:r>
      <w:r w:rsidR="0023108D" w:rsidRPr="0023108D">
        <w:rPr>
          <w:rFonts w:asciiTheme="majorHAnsi" w:hAnsiTheme="majorHAnsi" w:cstheme="majorHAnsi" w:hint="eastAsia"/>
          <w:lang w:val="nl-NL"/>
        </w:rPr>
        <w:t>đ</w:t>
      </w:r>
      <w:r w:rsidR="0023108D" w:rsidRPr="0023108D">
        <w:rPr>
          <w:rFonts w:asciiTheme="majorHAnsi" w:hAnsiTheme="majorHAnsi" w:cstheme="majorHAnsi"/>
          <w:lang w:val="nl-NL"/>
        </w:rPr>
        <w:t>ộ</w:t>
      </w:r>
      <w:r w:rsidR="0023108D">
        <w:rPr>
          <w:rFonts w:asciiTheme="majorHAnsi" w:hAnsiTheme="majorHAnsi" w:cstheme="majorHAnsi"/>
          <w:lang w:val="nl-NL"/>
        </w:rPr>
        <w:t xml:space="preserve"> k</w:t>
      </w:r>
      <w:r w:rsidR="0023108D" w:rsidRPr="0023108D">
        <w:rPr>
          <w:rFonts w:asciiTheme="majorHAnsi" w:hAnsiTheme="majorHAnsi" w:cstheme="majorHAnsi"/>
          <w:lang w:val="nl-NL"/>
        </w:rPr>
        <w:t>ế</w:t>
      </w:r>
      <w:r w:rsidR="0023108D">
        <w:rPr>
          <w:rFonts w:asciiTheme="majorHAnsi" w:hAnsiTheme="majorHAnsi" w:cstheme="majorHAnsi"/>
          <w:lang w:val="nl-NL"/>
        </w:rPr>
        <w:t xml:space="preserve"> to</w:t>
      </w:r>
      <w:r w:rsidR="0023108D" w:rsidRPr="0023108D">
        <w:rPr>
          <w:rFonts w:asciiTheme="majorHAnsi" w:hAnsiTheme="majorHAnsi" w:cstheme="majorHAnsi"/>
          <w:lang w:val="nl-NL"/>
        </w:rPr>
        <w:t>án</w:t>
      </w:r>
      <w:r w:rsidR="0023108D">
        <w:rPr>
          <w:rFonts w:asciiTheme="majorHAnsi" w:hAnsiTheme="majorHAnsi" w:cstheme="majorHAnsi"/>
          <w:lang w:val="nl-NL"/>
        </w:rPr>
        <w:t xml:space="preserve"> doanh nghi</w:t>
      </w:r>
      <w:r w:rsidR="0023108D" w:rsidRPr="0023108D">
        <w:rPr>
          <w:rFonts w:asciiTheme="majorHAnsi" w:hAnsiTheme="majorHAnsi" w:cstheme="majorHAnsi"/>
          <w:lang w:val="nl-NL"/>
        </w:rPr>
        <w:t>ệp</w:t>
      </w:r>
      <w:r w:rsidRPr="008B4CC9">
        <w:rPr>
          <w:rFonts w:asciiTheme="majorHAnsi" w:hAnsiTheme="majorHAnsi" w:cstheme="majorHAnsi"/>
          <w:lang w:val="nl-NL"/>
        </w:rPr>
        <w:t xml:space="preserve"> và Thông tư số 244/2009/TT-BTC ngày 31/12/2009 của Bộ Tài chính</w:t>
      </w:r>
      <w:r w:rsidR="0023108D">
        <w:rPr>
          <w:rFonts w:asciiTheme="majorHAnsi" w:hAnsiTheme="majorHAnsi" w:cstheme="majorHAnsi"/>
          <w:lang w:val="nl-NL"/>
        </w:rPr>
        <w:t xml:space="preserve"> h</w:t>
      </w:r>
      <w:r w:rsidR="0023108D">
        <w:rPr>
          <w:rFonts w:asciiTheme="majorHAnsi" w:hAnsiTheme="majorHAnsi" w:cstheme="majorHAnsi" w:hint="eastAsia"/>
          <w:lang w:val="nl-NL"/>
        </w:rPr>
        <w:t>ư</w:t>
      </w:r>
      <w:r w:rsidR="0023108D" w:rsidRPr="0023108D">
        <w:rPr>
          <w:rFonts w:asciiTheme="majorHAnsi" w:hAnsiTheme="majorHAnsi" w:cstheme="majorHAnsi"/>
          <w:lang w:val="nl-NL"/>
        </w:rPr>
        <w:t>ớng</w:t>
      </w:r>
      <w:r w:rsidR="0023108D">
        <w:rPr>
          <w:rFonts w:asciiTheme="majorHAnsi" w:hAnsiTheme="majorHAnsi" w:cstheme="majorHAnsi"/>
          <w:lang w:val="nl-NL"/>
        </w:rPr>
        <w:t xml:space="preserve"> d</w:t>
      </w:r>
      <w:r w:rsidR="0023108D" w:rsidRPr="0023108D">
        <w:rPr>
          <w:rFonts w:asciiTheme="majorHAnsi" w:hAnsiTheme="majorHAnsi" w:cstheme="majorHAnsi"/>
          <w:lang w:val="nl-NL"/>
        </w:rPr>
        <w:t>ẫn</w:t>
      </w:r>
      <w:r w:rsidR="0023108D">
        <w:rPr>
          <w:rFonts w:asciiTheme="majorHAnsi" w:hAnsiTheme="majorHAnsi" w:cstheme="majorHAnsi"/>
          <w:lang w:val="nl-NL"/>
        </w:rPr>
        <w:t xml:space="preserve"> s</w:t>
      </w:r>
      <w:r w:rsidR="0023108D" w:rsidRPr="0023108D">
        <w:rPr>
          <w:rFonts w:asciiTheme="majorHAnsi" w:hAnsiTheme="majorHAnsi" w:cstheme="majorHAnsi"/>
          <w:lang w:val="nl-NL"/>
        </w:rPr>
        <w:t>ửa</w:t>
      </w:r>
      <w:r w:rsidR="0023108D">
        <w:rPr>
          <w:rFonts w:asciiTheme="majorHAnsi" w:hAnsiTheme="majorHAnsi" w:cstheme="majorHAnsi"/>
          <w:lang w:val="nl-NL"/>
        </w:rPr>
        <w:t xml:space="preserve"> </w:t>
      </w:r>
      <w:r w:rsidR="0023108D" w:rsidRPr="0023108D">
        <w:rPr>
          <w:rFonts w:asciiTheme="majorHAnsi" w:hAnsiTheme="majorHAnsi" w:cstheme="majorHAnsi" w:hint="eastAsia"/>
          <w:lang w:val="nl-NL"/>
        </w:rPr>
        <w:t>đ</w:t>
      </w:r>
      <w:r w:rsidR="0023108D" w:rsidRPr="0023108D">
        <w:rPr>
          <w:rFonts w:asciiTheme="majorHAnsi" w:hAnsiTheme="majorHAnsi" w:cstheme="majorHAnsi"/>
          <w:lang w:val="nl-NL"/>
        </w:rPr>
        <w:t>ổi</w:t>
      </w:r>
      <w:r w:rsidR="0023108D">
        <w:rPr>
          <w:rFonts w:asciiTheme="majorHAnsi" w:hAnsiTheme="majorHAnsi" w:cstheme="majorHAnsi"/>
          <w:lang w:val="nl-NL"/>
        </w:rPr>
        <w:t>, b</w:t>
      </w:r>
      <w:r w:rsidR="0023108D" w:rsidRPr="0023108D">
        <w:rPr>
          <w:rFonts w:asciiTheme="majorHAnsi" w:hAnsiTheme="majorHAnsi" w:cstheme="majorHAnsi"/>
          <w:lang w:val="nl-NL"/>
        </w:rPr>
        <w:t>ổ</w:t>
      </w:r>
      <w:r w:rsidR="0023108D">
        <w:rPr>
          <w:rFonts w:asciiTheme="majorHAnsi" w:hAnsiTheme="majorHAnsi" w:cstheme="majorHAnsi"/>
          <w:lang w:val="nl-NL"/>
        </w:rPr>
        <w:t xml:space="preserve"> sung Ch</w:t>
      </w:r>
      <w:r w:rsidR="0023108D" w:rsidRPr="0023108D">
        <w:rPr>
          <w:rFonts w:asciiTheme="majorHAnsi" w:hAnsiTheme="majorHAnsi" w:cstheme="majorHAnsi"/>
          <w:lang w:val="nl-NL"/>
        </w:rPr>
        <w:t>ế</w:t>
      </w:r>
      <w:r w:rsidR="0023108D">
        <w:rPr>
          <w:rFonts w:asciiTheme="majorHAnsi" w:hAnsiTheme="majorHAnsi" w:cstheme="majorHAnsi"/>
          <w:lang w:val="nl-NL"/>
        </w:rPr>
        <w:t xml:space="preserve"> </w:t>
      </w:r>
      <w:r w:rsidR="0023108D" w:rsidRPr="0023108D">
        <w:rPr>
          <w:rFonts w:asciiTheme="majorHAnsi" w:hAnsiTheme="majorHAnsi" w:cstheme="majorHAnsi" w:hint="eastAsia"/>
          <w:lang w:val="nl-NL"/>
        </w:rPr>
        <w:t>đ</w:t>
      </w:r>
      <w:r w:rsidR="0023108D" w:rsidRPr="0023108D">
        <w:rPr>
          <w:rFonts w:asciiTheme="majorHAnsi" w:hAnsiTheme="majorHAnsi" w:cstheme="majorHAnsi"/>
          <w:lang w:val="nl-NL"/>
        </w:rPr>
        <w:t>ộ</w:t>
      </w:r>
      <w:r w:rsidR="0023108D">
        <w:rPr>
          <w:rFonts w:asciiTheme="majorHAnsi" w:hAnsiTheme="majorHAnsi" w:cstheme="majorHAnsi"/>
          <w:lang w:val="nl-NL"/>
        </w:rPr>
        <w:t xml:space="preserve"> k</w:t>
      </w:r>
      <w:r w:rsidR="0023108D" w:rsidRPr="0023108D">
        <w:rPr>
          <w:rFonts w:asciiTheme="majorHAnsi" w:hAnsiTheme="majorHAnsi" w:cstheme="majorHAnsi"/>
          <w:lang w:val="nl-NL"/>
        </w:rPr>
        <w:t>ế</w:t>
      </w:r>
      <w:r w:rsidR="0023108D">
        <w:rPr>
          <w:rFonts w:asciiTheme="majorHAnsi" w:hAnsiTheme="majorHAnsi" w:cstheme="majorHAnsi"/>
          <w:lang w:val="nl-NL"/>
        </w:rPr>
        <w:t xml:space="preserve"> to</w:t>
      </w:r>
      <w:r w:rsidR="0023108D" w:rsidRPr="0023108D">
        <w:rPr>
          <w:rFonts w:asciiTheme="majorHAnsi" w:hAnsiTheme="majorHAnsi" w:cstheme="majorHAnsi"/>
          <w:lang w:val="nl-NL"/>
        </w:rPr>
        <w:t>án</w:t>
      </w:r>
      <w:r w:rsidR="0023108D">
        <w:rPr>
          <w:rFonts w:asciiTheme="majorHAnsi" w:hAnsiTheme="majorHAnsi" w:cstheme="majorHAnsi"/>
          <w:lang w:val="nl-NL"/>
        </w:rPr>
        <w:t xml:space="preserve"> doanh nghi</w:t>
      </w:r>
      <w:r w:rsidR="0023108D" w:rsidRPr="0023108D">
        <w:rPr>
          <w:rFonts w:asciiTheme="majorHAnsi" w:hAnsiTheme="majorHAnsi" w:cstheme="majorHAnsi"/>
          <w:lang w:val="nl-NL"/>
        </w:rPr>
        <w:t>ệp</w:t>
      </w:r>
      <w:r w:rsidRPr="008B4CC9">
        <w:rPr>
          <w:rFonts w:asciiTheme="majorHAnsi" w:hAnsiTheme="majorHAnsi" w:cstheme="majorHAnsi"/>
          <w:lang w:val="nl-NL"/>
        </w:rPr>
        <w:t>. Những nội dung tại các Thông tư hướng dẫn Chuẩn mực kế toán Việt Nam không trái với Thông tư này vẫn còn hiệu lực.</w:t>
      </w:r>
      <w:r>
        <w:rPr>
          <w:rFonts w:asciiTheme="majorHAnsi" w:hAnsiTheme="majorHAnsi" w:cstheme="majorHAnsi"/>
          <w:lang w:val="nl-NL"/>
        </w:rPr>
        <w:t xml:space="preserve"> </w:t>
      </w:r>
      <w:r w:rsidRPr="008B4CC9">
        <w:rPr>
          <w:rFonts w:asciiTheme="majorHAnsi" w:hAnsiTheme="majorHAnsi" w:cstheme="majorHAnsi"/>
          <w:lang w:val="nl-NL"/>
        </w:rPr>
        <w:t xml:space="preserve">Những quy định trái với Thông tư này đều bãi bỏ. </w:t>
      </w:r>
    </w:p>
    <w:p w:rsidR="002E0295" w:rsidRPr="008B4CC9" w:rsidRDefault="002E0295" w:rsidP="002E0295">
      <w:pPr>
        <w:spacing w:line="259" w:lineRule="auto"/>
        <w:ind w:firstLine="720"/>
        <w:jc w:val="both"/>
        <w:rPr>
          <w:rFonts w:asciiTheme="majorHAnsi" w:hAnsiTheme="majorHAnsi" w:cstheme="majorHAnsi"/>
          <w:lang w:val="nl-NL"/>
        </w:rPr>
      </w:pPr>
    </w:p>
    <w:p w:rsidR="002E0295" w:rsidRPr="008B4CC9" w:rsidRDefault="002E0295" w:rsidP="002E0295">
      <w:pPr>
        <w:spacing w:line="259" w:lineRule="auto"/>
        <w:ind w:firstLine="720"/>
        <w:jc w:val="both"/>
        <w:rPr>
          <w:rFonts w:asciiTheme="majorHAnsi" w:hAnsiTheme="majorHAnsi" w:cstheme="majorHAnsi"/>
          <w:lang w:val="nl-NL"/>
        </w:rPr>
      </w:pPr>
      <w:r w:rsidRPr="008B4CC9">
        <w:rPr>
          <w:rFonts w:asciiTheme="majorHAnsi" w:hAnsiTheme="majorHAnsi" w:cstheme="majorHAnsi"/>
          <w:lang w:val="nl-NL"/>
        </w:rPr>
        <w:t xml:space="preserve">Trước khi Chuẩn mực kế toán về công cụ tài chính và các văn bản hướng dẫn thực hiện Chuẩn mực kế toán công cụ tài chính được ban hành, khuyến khích (nhưng không bắt buộc) đơn vị trình bày và thuyết minh về công cụ tài chính theo quy định </w:t>
      </w:r>
      <w:r w:rsidR="0023108D">
        <w:rPr>
          <w:rFonts w:asciiTheme="majorHAnsi" w:hAnsiTheme="majorHAnsi" w:cstheme="majorHAnsi"/>
          <w:lang w:val="nl-NL"/>
        </w:rPr>
        <w:t>t</w:t>
      </w:r>
      <w:r w:rsidR="0023108D" w:rsidRPr="0023108D">
        <w:rPr>
          <w:rFonts w:asciiTheme="majorHAnsi" w:hAnsiTheme="majorHAnsi" w:cstheme="majorHAnsi"/>
          <w:lang w:val="nl-NL"/>
        </w:rPr>
        <w:t>ại</w:t>
      </w:r>
      <w:r w:rsidRPr="008B4CC9">
        <w:rPr>
          <w:rFonts w:asciiTheme="majorHAnsi" w:hAnsiTheme="majorHAnsi" w:cstheme="majorHAnsi"/>
          <w:lang w:val="nl-NL"/>
        </w:rPr>
        <w:t xml:space="preserve"> Thông tư số 210/2009/TT-BTC ngày 6/11/2009 của Bộ Tài chính </w:t>
      </w:r>
      <w:r w:rsidR="0023108D">
        <w:rPr>
          <w:rFonts w:asciiTheme="majorHAnsi" w:hAnsiTheme="majorHAnsi" w:cstheme="majorHAnsi"/>
          <w:lang w:val="nl-NL"/>
        </w:rPr>
        <w:t>h</w:t>
      </w:r>
      <w:r w:rsidRPr="008B4CC9">
        <w:rPr>
          <w:rFonts w:asciiTheme="majorHAnsi" w:hAnsiTheme="majorHAnsi" w:cstheme="majorHAnsi"/>
          <w:lang w:val="nl-NL"/>
        </w:rPr>
        <w:t>ướng dẫn áp dụng Chuẩn mực kế toán quốc tế về trình bày Báo cáo tài chính và thuyết minh thông tin đối với công cụ tài chính</w:t>
      </w:r>
      <w:r w:rsidR="0023108D">
        <w:rPr>
          <w:rFonts w:asciiTheme="majorHAnsi" w:hAnsiTheme="majorHAnsi" w:cstheme="majorHAnsi"/>
          <w:lang w:val="nl-NL"/>
        </w:rPr>
        <w:t>"</w:t>
      </w:r>
      <w:r w:rsidRPr="008B4CC9">
        <w:rPr>
          <w:rFonts w:asciiTheme="majorHAnsi" w:hAnsiTheme="majorHAnsi" w:cstheme="majorHAnsi"/>
          <w:lang w:val="nl-NL"/>
        </w:rPr>
        <w:t xml:space="preserve">. </w:t>
      </w:r>
    </w:p>
    <w:p w:rsidR="002E0295" w:rsidRDefault="002E0295" w:rsidP="008B4CC9">
      <w:pPr>
        <w:spacing w:line="259" w:lineRule="auto"/>
        <w:ind w:firstLine="720"/>
        <w:jc w:val="both"/>
        <w:rPr>
          <w:rFonts w:asciiTheme="majorHAnsi" w:hAnsiTheme="majorHAnsi" w:cstheme="majorHAnsi"/>
          <w:lang w:val="nl-NL"/>
        </w:rPr>
      </w:pPr>
    </w:p>
    <w:p w:rsidR="00122F24" w:rsidRPr="007361CE" w:rsidRDefault="00122F24" w:rsidP="00920A35">
      <w:pPr>
        <w:ind w:firstLine="720"/>
        <w:jc w:val="both"/>
        <w:rPr>
          <w:rFonts w:asciiTheme="majorHAnsi" w:hAnsiTheme="majorHAnsi" w:cstheme="majorHAnsi"/>
          <w:lang w:val="nl-NL"/>
        </w:rPr>
      </w:pPr>
      <w:r w:rsidRPr="007361CE">
        <w:rPr>
          <w:rFonts w:asciiTheme="majorHAnsi" w:hAnsiTheme="majorHAnsi" w:cstheme="majorHAnsi"/>
          <w:b/>
          <w:lang w:val="nl-NL"/>
        </w:rPr>
        <w:t>Điều 2.</w:t>
      </w:r>
      <w:r w:rsidRPr="007361CE">
        <w:rPr>
          <w:rFonts w:asciiTheme="majorHAnsi" w:hAnsiTheme="majorHAnsi" w:cstheme="majorHAnsi"/>
          <w:lang w:val="nl-NL"/>
        </w:rPr>
        <w:t xml:space="preserve"> Hiệu lực thi hành</w:t>
      </w:r>
    </w:p>
    <w:p w:rsidR="00122F24" w:rsidRPr="007361CE" w:rsidRDefault="00122F24" w:rsidP="00920A35">
      <w:pPr>
        <w:ind w:firstLine="720"/>
        <w:jc w:val="both"/>
        <w:rPr>
          <w:rFonts w:asciiTheme="majorHAnsi" w:hAnsiTheme="majorHAnsi" w:cstheme="majorHAnsi"/>
          <w:lang w:val="nl-NL"/>
        </w:rPr>
      </w:pPr>
      <w:r w:rsidRPr="007361CE">
        <w:rPr>
          <w:rFonts w:asciiTheme="majorHAnsi" w:hAnsiTheme="majorHAnsi" w:cstheme="majorHAnsi"/>
          <w:lang w:val="nl-NL"/>
        </w:rPr>
        <w:t>Th</w:t>
      </w:r>
      <w:r w:rsidR="007361CE" w:rsidRPr="007361CE">
        <w:rPr>
          <w:rFonts w:asciiTheme="majorHAnsi" w:hAnsiTheme="majorHAnsi" w:cstheme="majorHAnsi"/>
          <w:lang w:val="nl-NL"/>
        </w:rPr>
        <w:t>ô</w:t>
      </w:r>
      <w:r w:rsidRPr="007361CE">
        <w:rPr>
          <w:rFonts w:asciiTheme="majorHAnsi" w:hAnsiTheme="majorHAnsi" w:cstheme="majorHAnsi"/>
          <w:lang w:val="nl-NL"/>
        </w:rPr>
        <w:t>n</w:t>
      </w:r>
      <w:r w:rsidR="007361CE" w:rsidRPr="007361CE">
        <w:rPr>
          <w:rFonts w:asciiTheme="majorHAnsi" w:hAnsiTheme="majorHAnsi" w:cstheme="majorHAnsi"/>
          <w:lang w:val="nl-NL"/>
        </w:rPr>
        <w:t>g</w:t>
      </w:r>
      <w:r w:rsidRPr="007361CE">
        <w:rPr>
          <w:rFonts w:asciiTheme="majorHAnsi" w:hAnsiTheme="majorHAnsi" w:cstheme="majorHAnsi"/>
          <w:lang w:val="nl-NL"/>
        </w:rPr>
        <w:t xml:space="preserve"> tư này có hiệu lực </w:t>
      </w:r>
      <w:r w:rsidR="0023108D">
        <w:rPr>
          <w:rFonts w:asciiTheme="majorHAnsi" w:hAnsiTheme="majorHAnsi" w:cstheme="majorHAnsi"/>
          <w:lang w:val="nl-NL"/>
        </w:rPr>
        <w:t>k</w:t>
      </w:r>
      <w:r w:rsidR="0023108D" w:rsidRPr="0023108D">
        <w:rPr>
          <w:rFonts w:asciiTheme="majorHAnsi" w:hAnsiTheme="majorHAnsi" w:cstheme="majorHAnsi"/>
          <w:lang w:val="nl-NL"/>
        </w:rPr>
        <w:t>ể</w:t>
      </w:r>
      <w:r w:rsidR="0023108D">
        <w:rPr>
          <w:rFonts w:asciiTheme="majorHAnsi" w:hAnsiTheme="majorHAnsi" w:cstheme="majorHAnsi"/>
          <w:lang w:val="nl-NL"/>
        </w:rPr>
        <w:t xml:space="preserve"> </w:t>
      </w:r>
      <w:r w:rsidRPr="007361CE">
        <w:rPr>
          <w:rFonts w:asciiTheme="majorHAnsi" w:hAnsiTheme="majorHAnsi" w:cstheme="majorHAnsi"/>
          <w:lang w:val="nl-NL"/>
        </w:rPr>
        <w:t>từ ngày</w:t>
      </w:r>
      <w:r w:rsidR="009F53B1">
        <w:rPr>
          <w:rFonts w:asciiTheme="majorHAnsi" w:hAnsiTheme="majorHAnsi" w:cstheme="majorHAnsi"/>
          <w:lang w:val="nl-NL"/>
        </w:rPr>
        <w:t xml:space="preserve"> 14</w:t>
      </w:r>
      <w:r w:rsidRPr="007361CE">
        <w:rPr>
          <w:rFonts w:asciiTheme="majorHAnsi" w:hAnsiTheme="majorHAnsi" w:cstheme="majorHAnsi"/>
          <w:lang w:val="nl-NL"/>
        </w:rPr>
        <w:t xml:space="preserve"> tháng </w:t>
      </w:r>
      <w:r w:rsidR="009F53B1">
        <w:rPr>
          <w:rFonts w:asciiTheme="majorHAnsi" w:hAnsiTheme="majorHAnsi" w:cstheme="majorHAnsi"/>
          <w:lang w:val="nl-NL"/>
        </w:rPr>
        <w:t>7</w:t>
      </w:r>
      <w:r w:rsidRPr="007361CE">
        <w:rPr>
          <w:rFonts w:asciiTheme="majorHAnsi" w:hAnsiTheme="majorHAnsi" w:cstheme="majorHAnsi"/>
          <w:lang w:val="nl-NL"/>
        </w:rPr>
        <w:t xml:space="preserve"> năm 2015.</w:t>
      </w:r>
    </w:p>
    <w:p w:rsidR="007361CE" w:rsidRPr="00B52297" w:rsidRDefault="007361CE" w:rsidP="007361CE">
      <w:pPr>
        <w:spacing w:after="80"/>
        <w:ind w:firstLine="720"/>
        <w:jc w:val="both"/>
        <w:rPr>
          <w:rFonts w:asciiTheme="majorHAnsi" w:hAnsiTheme="majorHAnsi" w:cstheme="majorHAnsi"/>
          <w:color w:val="000000"/>
          <w:lang w:val="nl-NL"/>
        </w:rPr>
      </w:pPr>
    </w:p>
    <w:p w:rsidR="007361CE" w:rsidRPr="007361CE" w:rsidRDefault="007361CE" w:rsidP="007361CE">
      <w:pPr>
        <w:ind w:firstLine="720"/>
        <w:jc w:val="both"/>
        <w:rPr>
          <w:rFonts w:asciiTheme="majorHAnsi" w:hAnsiTheme="majorHAnsi" w:cstheme="majorHAnsi"/>
          <w:color w:val="000000"/>
          <w:sz w:val="26"/>
          <w:szCs w:val="26"/>
          <w:lang w:val="vi-VN"/>
        </w:rPr>
      </w:pPr>
    </w:p>
    <w:tbl>
      <w:tblPr>
        <w:tblW w:w="10008" w:type="dxa"/>
        <w:tblLook w:val="01E0"/>
      </w:tblPr>
      <w:tblGrid>
        <w:gridCol w:w="6588"/>
        <w:gridCol w:w="3420"/>
      </w:tblGrid>
      <w:tr w:rsidR="007361CE" w:rsidRPr="007361CE" w:rsidTr="007F3759">
        <w:trPr>
          <w:trHeight w:val="5227"/>
        </w:trPr>
        <w:tc>
          <w:tcPr>
            <w:tcW w:w="6588" w:type="dxa"/>
            <w:tcBorders>
              <w:top w:val="nil"/>
              <w:left w:val="nil"/>
              <w:bottom w:val="nil"/>
              <w:right w:val="nil"/>
            </w:tcBorders>
          </w:tcPr>
          <w:p w:rsidR="007361CE" w:rsidRPr="007361CE" w:rsidRDefault="007361CE" w:rsidP="007F3759">
            <w:pPr>
              <w:tabs>
                <w:tab w:val="center" w:pos="4320"/>
                <w:tab w:val="right" w:pos="8640"/>
              </w:tabs>
              <w:rPr>
                <w:rFonts w:asciiTheme="majorHAnsi" w:hAnsiTheme="majorHAnsi" w:cstheme="majorHAnsi"/>
                <w:i/>
                <w:iCs/>
                <w:color w:val="000000"/>
                <w:sz w:val="24"/>
                <w:szCs w:val="24"/>
                <w:lang w:val="vi-VN"/>
              </w:rPr>
            </w:pPr>
            <w:r w:rsidRPr="007361CE">
              <w:rPr>
                <w:rFonts w:asciiTheme="majorHAnsi" w:hAnsiTheme="majorHAnsi" w:cstheme="majorHAnsi"/>
                <w:b/>
                <w:bCs/>
                <w:i/>
                <w:iCs/>
                <w:color w:val="000000"/>
                <w:sz w:val="24"/>
                <w:szCs w:val="24"/>
                <w:lang w:val="vi-VN"/>
              </w:rPr>
              <w:t>Nơi nhận:</w:t>
            </w:r>
            <w:r w:rsidRPr="007361CE">
              <w:rPr>
                <w:rFonts w:asciiTheme="majorHAnsi" w:hAnsiTheme="majorHAnsi" w:cstheme="majorHAnsi"/>
                <w:i/>
                <w:iCs/>
                <w:color w:val="000000"/>
                <w:sz w:val="24"/>
                <w:szCs w:val="24"/>
                <w:lang w:val="vi-VN"/>
              </w:rPr>
              <w:t xml:space="preserve">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Thủ tướng, các Phó Thủ tướng Chính phủ;</w:t>
            </w:r>
            <w:r w:rsidRPr="007361CE">
              <w:rPr>
                <w:rFonts w:asciiTheme="majorHAnsi" w:hAnsiTheme="majorHAnsi" w:cstheme="majorHAnsi"/>
                <w:color w:val="000000"/>
                <w:sz w:val="24"/>
                <w:szCs w:val="24"/>
                <w:lang w:val="vi-VN"/>
              </w:rPr>
              <w:tab/>
              <w:t xml:space="preserve">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xml:space="preserve">- Văn phòng TW Đảng;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xml:space="preserve">- Văn phòng Quốc hội;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Văn phòng Chủ tịch nước;</w:t>
            </w:r>
          </w:p>
          <w:p w:rsidR="007361CE" w:rsidRDefault="007361CE" w:rsidP="007F3759">
            <w:pPr>
              <w:tabs>
                <w:tab w:val="center" w:pos="4320"/>
                <w:tab w:val="right" w:pos="8640"/>
              </w:tabs>
              <w:rPr>
                <w:rFonts w:asciiTheme="majorHAnsi" w:hAnsiTheme="majorHAnsi" w:cstheme="majorHAnsi"/>
                <w:color w:val="000000"/>
                <w:sz w:val="24"/>
                <w:szCs w:val="24"/>
              </w:rPr>
            </w:pPr>
            <w:r w:rsidRPr="007361CE">
              <w:rPr>
                <w:rFonts w:asciiTheme="majorHAnsi" w:hAnsiTheme="majorHAnsi" w:cstheme="majorHAnsi"/>
                <w:color w:val="000000"/>
                <w:sz w:val="24"/>
                <w:szCs w:val="24"/>
                <w:lang w:val="vi-VN"/>
              </w:rPr>
              <w:t>- Văn phòng Chính phủ;</w:t>
            </w:r>
          </w:p>
          <w:p w:rsidR="00ED1A23" w:rsidRPr="00ED1A23" w:rsidRDefault="00ED1A23" w:rsidP="007F3759">
            <w:pPr>
              <w:tabs>
                <w:tab w:val="center" w:pos="4320"/>
                <w:tab w:val="right" w:pos="8640"/>
              </w:tabs>
              <w:rPr>
                <w:rFonts w:asciiTheme="majorHAnsi" w:hAnsiTheme="majorHAnsi" w:cstheme="majorHAnsi"/>
                <w:color w:val="000000"/>
                <w:sz w:val="24"/>
                <w:szCs w:val="24"/>
              </w:rPr>
            </w:pPr>
            <w:r>
              <w:rPr>
                <w:rFonts w:asciiTheme="majorHAnsi" w:hAnsiTheme="majorHAnsi" w:cstheme="majorHAnsi"/>
                <w:color w:val="000000"/>
                <w:sz w:val="24"/>
                <w:szCs w:val="24"/>
              </w:rPr>
              <w:t>- V</w:t>
            </w:r>
            <w:r w:rsidRPr="00ED1A23">
              <w:rPr>
                <w:rFonts w:asciiTheme="majorHAnsi" w:hAnsiTheme="majorHAnsi" w:cstheme="majorHAnsi" w:hint="eastAsia"/>
                <w:color w:val="000000"/>
                <w:sz w:val="24"/>
                <w:szCs w:val="24"/>
              </w:rPr>
              <w:t>ă</w:t>
            </w:r>
            <w:r>
              <w:rPr>
                <w:rFonts w:asciiTheme="majorHAnsi" w:hAnsiTheme="majorHAnsi" w:cstheme="majorHAnsi"/>
                <w:color w:val="000000"/>
                <w:sz w:val="24"/>
                <w:szCs w:val="24"/>
              </w:rPr>
              <w:t>n ph</w:t>
            </w:r>
            <w:r w:rsidRPr="00ED1A23">
              <w:rPr>
                <w:rFonts w:asciiTheme="majorHAnsi" w:hAnsiTheme="majorHAnsi" w:cstheme="majorHAnsi"/>
                <w:color w:val="000000"/>
                <w:sz w:val="24"/>
                <w:szCs w:val="24"/>
              </w:rPr>
              <w:t>òng</w:t>
            </w:r>
            <w:r>
              <w:rPr>
                <w:rFonts w:asciiTheme="majorHAnsi" w:hAnsiTheme="majorHAnsi" w:cstheme="majorHAnsi"/>
                <w:color w:val="000000"/>
                <w:sz w:val="24"/>
                <w:szCs w:val="24"/>
              </w:rPr>
              <w:t xml:space="preserve"> T</w:t>
            </w:r>
            <w:r w:rsidRPr="00ED1A23">
              <w:rPr>
                <w:rFonts w:asciiTheme="majorHAnsi" w:hAnsiTheme="majorHAnsi" w:cstheme="majorHAnsi"/>
                <w:color w:val="000000"/>
                <w:sz w:val="24"/>
                <w:szCs w:val="24"/>
              </w:rPr>
              <w:t>ổng</w:t>
            </w:r>
            <w:r>
              <w:rPr>
                <w:rFonts w:asciiTheme="majorHAnsi" w:hAnsiTheme="majorHAnsi" w:cstheme="majorHAnsi"/>
                <w:color w:val="000000"/>
                <w:sz w:val="24"/>
                <w:szCs w:val="24"/>
              </w:rPr>
              <w:t xml:space="preserve"> B</w:t>
            </w:r>
            <w:r w:rsidRPr="00ED1A23">
              <w:rPr>
                <w:rFonts w:asciiTheme="majorHAnsi" w:hAnsiTheme="majorHAnsi" w:cstheme="majorHAnsi"/>
                <w:color w:val="000000"/>
                <w:sz w:val="24"/>
                <w:szCs w:val="24"/>
              </w:rPr>
              <w:t>í</w:t>
            </w:r>
            <w:r>
              <w:rPr>
                <w:rFonts w:asciiTheme="majorHAnsi" w:hAnsiTheme="majorHAnsi" w:cstheme="majorHAnsi"/>
                <w:color w:val="000000"/>
                <w:sz w:val="24"/>
                <w:szCs w:val="24"/>
              </w:rPr>
              <w:t xml:space="preserve"> th</w:t>
            </w:r>
            <w:r w:rsidRPr="00ED1A23">
              <w:rPr>
                <w:rFonts w:asciiTheme="majorHAnsi" w:hAnsiTheme="majorHAnsi" w:cstheme="majorHAnsi" w:hint="eastAsia"/>
                <w:color w:val="000000"/>
                <w:sz w:val="24"/>
                <w:szCs w:val="24"/>
              </w:rPr>
              <w:t>ư</w:t>
            </w:r>
            <w:r>
              <w:rPr>
                <w:rFonts w:asciiTheme="majorHAnsi" w:hAnsiTheme="majorHAnsi" w:cstheme="majorHAnsi"/>
                <w:color w:val="000000"/>
                <w:sz w:val="24"/>
                <w:szCs w:val="24"/>
              </w:rPr>
              <w:t>;</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Các Bộ, cơ quan ngang Bộ;</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xml:space="preserve">- Toà án NDTC;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Viện Kiểm sát NDTC;</w:t>
            </w:r>
            <w:r w:rsidRPr="007361CE">
              <w:rPr>
                <w:rFonts w:asciiTheme="majorHAnsi" w:hAnsiTheme="majorHAnsi" w:cstheme="majorHAnsi"/>
                <w:color w:val="000000"/>
                <w:sz w:val="24"/>
                <w:szCs w:val="24"/>
                <w:lang w:val="vi-VN"/>
              </w:rPr>
              <w:tab/>
              <w:t xml:space="preserve">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Kiểm toán Nhà nước;</w:t>
            </w:r>
            <w:r w:rsidRPr="007361CE">
              <w:rPr>
                <w:rFonts w:asciiTheme="majorHAnsi" w:hAnsiTheme="majorHAnsi" w:cstheme="majorHAnsi"/>
                <w:color w:val="000000"/>
                <w:sz w:val="24"/>
                <w:szCs w:val="24"/>
                <w:lang w:val="vi-VN"/>
              </w:rPr>
              <w:tab/>
            </w:r>
            <w:r w:rsidRPr="007361CE">
              <w:rPr>
                <w:rFonts w:asciiTheme="majorHAnsi" w:hAnsiTheme="majorHAnsi" w:cstheme="majorHAnsi"/>
                <w:color w:val="000000"/>
                <w:sz w:val="24"/>
                <w:szCs w:val="24"/>
                <w:lang w:val="vi-VN"/>
              </w:rPr>
              <w:tab/>
            </w:r>
            <w:r w:rsidRPr="007361CE">
              <w:rPr>
                <w:rFonts w:asciiTheme="majorHAnsi" w:hAnsiTheme="majorHAnsi" w:cstheme="majorHAnsi"/>
                <w:color w:val="000000"/>
                <w:sz w:val="24"/>
                <w:szCs w:val="24"/>
                <w:lang w:val="vi-VN"/>
              </w:rPr>
              <w:tab/>
              <w:t xml:space="preserve">                               </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xml:space="preserve"> - UBND tỉnh, thành phố trực thuộc TW;</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Cơ quan TW của các đoàn thể;</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Cục Kiểm tra văn bản - Bộ Tư pháp</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Sở  Tài chính, Cục Thuế các tỉnh, thành phố trực thuộc TW;</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Các TCT, tập đoàn kinh tế;</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Công báo;</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Vụ Pháp chế - Bộ Tài chính;</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Các đơn vị thuộc  Bộ Tài chính;</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Văn phòng Ban chỉ đạo TW về phòng, chống tham nhũng;</w:t>
            </w:r>
          </w:p>
          <w:p w:rsidR="007361CE" w:rsidRPr="007361CE" w:rsidRDefault="007361CE" w:rsidP="007F3759">
            <w:pPr>
              <w:tabs>
                <w:tab w:val="center" w:pos="4320"/>
                <w:tab w:val="right" w:pos="8640"/>
              </w:tabs>
              <w:rPr>
                <w:rFonts w:asciiTheme="majorHAnsi" w:hAnsiTheme="majorHAnsi" w:cstheme="majorHAnsi"/>
                <w:color w:val="000000"/>
                <w:sz w:val="24"/>
                <w:szCs w:val="24"/>
                <w:lang w:val="vi-VN"/>
              </w:rPr>
            </w:pPr>
            <w:r w:rsidRPr="007361CE">
              <w:rPr>
                <w:rFonts w:asciiTheme="majorHAnsi" w:hAnsiTheme="majorHAnsi" w:cstheme="majorHAnsi"/>
                <w:color w:val="000000"/>
                <w:sz w:val="24"/>
                <w:szCs w:val="24"/>
                <w:lang w:val="vi-VN"/>
              </w:rPr>
              <w:t>- Website Chính phủ; Website Bộ Tài chính;</w:t>
            </w:r>
          </w:p>
          <w:p w:rsidR="007361CE" w:rsidRPr="007361CE" w:rsidRDefault="007361CE" w:rsidP="007F3759">
            <w:pPr>
              <w:tabs>
                <w:tab w:val="center" w:pos="4320"/>
                <w:tab w:val="right" w:pos="8640"/>
              </w:tabs>
              <w:rPr>
                <w:rFonts w:asciiTheme="majorHAnsi" w:hAnsiTheme="majorHAnsi" w:cstheme="majorHAnsi"/>
                <w:color w:val="000000"/>
                <w:sz w:val="24"/>
                <w:szCs w:val="24"/>
              </w:rPr>
            </w:pPr>
            <w:r w:rsidRPr="007361CE">
              <w:rPr>
                <w:rFonts w:asciiTheme="majorHAnsi" w:hAnsiTheme="majorHAnsi" w:cstheme="majorHAnsi"/>
                <w:color w:val="000000"/>
                <w:sz w:val="24"/>
                <w:szCs w:val="24"/>
              </w:rPr>
              <w:t>- Lưu: VT, Vụ CĐKT.</w:t>
            </w:r>
          </w:p>
        </w:tc>
        <w:tc>
          <w:tcPr>
            <w:tcW w:w="3420" w:type="dxa"/>
            <w:tcBorders>
              <w:top w:val="nil"/>
              <w:left w:val="nil"/>
              <w:bottom w:val="nil"/>
              <w:right w:val="nil"/>
            </w:tcBorders>
          </w:tcPr>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r w:rsidRPr="007361CE">
              <w:rPr>
                <w:rFonts w:asciiTheme="majorHAnsi" w:hAnsiTheme="majorHAnsi" w:cstheme="majorHAnsi"/>
                <w:b/>
                <w:bCs/>
                <w:color w:val="000000"/>
                <w:sz w:val="26"/>
                <w:szCs w:val="26"/>
              </w:rPr>
              <w:t>KT. BỘ TRƯỞNG</w:t>
            </w:r>
          </w:p>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r w:rsidRPr="007361CE">
              <w:rPr>
                <w:rFonts w:asciiTheme="majorHAnsi" w:hAnsiTheme="majorHAnsi" w:cstheme="majorHAnsi"/>
                <w:b/>
                <w:bCs/>
                <w:color w:val="000000"/>
                <w:sz w:val="26"/>
                <w:szCs w:val="26"/>
              </w:rPr>
              <w:t>THỨ TRƯỞNG</w:t>
            </w:r>
          </w:p>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p>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p>
          <w:p w:rsidR="007361CE" w:rsidRDefault="006730FB" w:rsidP="007F3759">
            <w:pPr>
              <w:tabs>
                <w:tab w:val="center" w:pos="4320"/>
                <w:tab w:val="right" w:pos="8640"/>
              </w:tabs>
              <w:jc w:val="center"/>
              <w:rPr>
                <w:rFonts w:asciiTheme="majorHAnsi" w:hAnsiTheme="majorHAnsi" w:cstheme="majorHAnsi"/>
                <w:b/>
                <w:bCs/>
                <w:color w:val="000000"/>
                <w:sz w:val="26"/>
                <w:szCs w:val="26"/>
              </w:rPr>
            </w:pPr>
            <w:r>
              <w:rPr>
                <w:rFonts w:asciiTheme="majorHAnsi" w:hAnsiTheme="majorHAnsi" w:cstheme="majorHAnsi"/>
                <w:b/>
                <w:bCs/>
                <w:color w:val="000000"/>
                <w:sz w:val="26"/>
                <w:szCs w:val="26"/>
              </w:rPr>
              <w:t>(Đã ký)</w:t>
            </w:r>
          </w:p>
          <w:p w:rsidR="008126C2" w:rsidRPr="007361CE" w:rsidRDefault="008126C2" w:rsidP="007F3759">
            <w:pPr>
              <w:tabs>
                <w:tab w:val="center" w:pos="4320"/>
                <w:tab w:val="right" w:pos="8640"/>
              </w:tabs>
              <w:jc w:val="center"/>
              <w:rPr>
                <w:rFonts w:asciiTheme="majorHAnsi" w:hAnsiTheme="majorHAnsi" w:cstheme="majorHAnsi"/>
                <w:b/>
                <w:bCs/>
                <w:color w:val="000000"/>
                <w:sz w:val="26"/>
                <w:szCs w:val="26"/>
              </w:rPr>
            </w:pPr>
          </w:p>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p>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p>
          <w:p w:rsidR="007361CE" w:rsidRPr="007361CE" w:rsidRDefault="007361CE" w:rsidP="007F3759">
            <w:pPr>
              <w:tabs>
                <w:tab w:val="center" w:pos="4320"/>
                <w:tab w:val="right" w:pos="8640"/>
              </w:tabs>
              <w:jc w:val="center"/>
              <w:rPr>
                <w:rFonts w:asciiTheme="majorHAnsi" w:hAnsiTheme="majorHAnsi" w:cstheme="majorHAnsi"/>
                <w:b/>
                <w:bCs/>
                <w:color w:val="000000"/>
                <w:sz w:val="26"/>
                <w:szCs w:val="26"/>
              </w:rPr>
            </w:pPr>
            <w:r w:rsidRPr="007361CE">
              <w:rPr>
                <w:rFonts w:asciiTheme="majorHAnsi" w:hAnsiTheme="majorHAnsi" w:cstheme="majorHAnsi"/>
                <w:b/>
                <w:bCs/>
                <w:color w:val="000000"/>
                <w:sz w:val="26"/>
                <w:szCs w:val="26"/>
              </w:rPr>
              <w:t>Trần Xuân Hà</w:t>
            </w:r>
          </w:p>
        </w:tc>
      </w:tr>
    </w:tbl>
    <w:p w:rsidR="00766639" w:rsidRDefault="00766639" w:rsidP="00B52297">
      <w:pPr>
        <w:jc w:val="both"/>
        <w:rPr>
          <w:rFonts w:asciiTheme="majorHAnsi" w:hAnsiTheme="majorHAnsi" w:cstheme="majorHAnsi"/>
          <w:lang w:val="nl-NL"/>
        </w:rPr>
      </w:pPr>
    </w:p>
    <w:p w:rsidR="002B53A8" w:rsidRDefault="002B53A8" w:rsidP="00B52297">
      <w:pPr>
        <w:jc w:val="both"/>
        <w:rPr>
          <w:rFonts w:asciiTheme="majorHAnsi" w:hAnsiTheme="majorHAnsi" w:cstheme="majorHAnsi"/>
          <w:lang w:val="nl-NL"/>
        </w:rPr>
      </w:pPr>
    </w:p>
    <w:p w:rsidR="00A36305" w:rsidRDefault="00A36305" w:rsidP="00B52297">
      <w:pPr>
        <w:jc w:val="both"/>
        <w:rPr>
          <w:rFonts w:asciiTheme="majorHAnsi" w:hAnsiTheme="majorHAnsi" w:cstheme="majorHAnsi"/>
          <w:lang w:val="nl-NL"/>
        </w:rPr>
      </w:pPr>
    </w:p>
    <w:sectPr w:rsidR="00A36305" w:rsidSect="003F4418">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E38" w:rsidRDefault="00044E38" w:rsidP="003F1EEE">
      <w:r>
        <w:separator/>
      </w:r>
    </w:p>
  </w:endnote>
  <w:endnote w:type="continuationSeparator" w:id="1">
    <w:p w:rsidR="00044E38" w:rsidRDefault="00044E38" w:rsidP="003F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2851"/>
      <w:docPartObj>
        <w:docPartGallery w:val="Page Numbers (Bottom of Page)"/>
        <w:docPartUnique/>
      </w:docPartObj>
    </w:sdtPr>
    <w:sdtEndPr>
      <w:rPr>
        <w:rFonts w:ascii="Times New Roman" w:hAnsi="Times New Roman"/>
      </w:rPr>
    </w:sdtEndPr>
    <w:sdtContent>
      <w:p w:rsidR="003F4418" w:rsidRDefault="00386858">
        <w:pPr>
          <w:pStyle w:val="Footer"/>
          <w:jc w:val="right"/>
        </w:pPr>
        <w:r w:rsidRPr="003F4418">
          <w:rPr>
            <w:rFonts w:ascii="Times New Roman" w:hAnsi="Times New Roman"/>
          </w:rPr>
          <w:fldChar w:fldCharType="begin"/>
        </w:r>
        <w:r w:rsidR="003F4418" w:rsidRPr="003F4418">
          <w:rPr>
            <w:rFonts w:ascii="Times New Roman" w:hAnsi="Times New Roman"/>
          </w:rPr>
          <w:instrText xml:space="preserve"> PAGE   \* MERGEFORMAT </w:instrText>
        </w:r>
        <w:r w:rsidRPr="003F4418">
          <w:rPr>
            <w:rFonts w:ascii="Times New Roman" w:hAnsi="Times New Roman"/>
          </w:rPr>
          <w:fldChar w:fldCharType="separate"/>
        </w:r>
        <w:r w:rsidR="006730FB">
          <w:rPr>
            <w:rFonts w:ascii="Times New Roman" w:hAnsi="Times New Roman"/>
            <w:noProof/>
          </w:rPr>
          <w:t>2</w:t>
        </w:r>
        <w:r w:rsidRPr="003F4418">
          <w:rPr>
            <w:rFonts w:ascii="Times New Roman" w:hAnsi="Times New Roman"/>
          </w:rPr>
          <w:fldChar w:fldCharType="end"/>
        </w:r>
      </w:p>
    </w:sdtContent>
  </w:sdt>
  <w:p w:rsidR="0085787A" w:rsidRDefault="00857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E38" w:rsidRDefault="00044E38" w:rsidP="003F1EEE">
      <w:r>
        <w:separator/>
      </w:r>
    </w:p>
  </w:footnote>
  <w:footnote w:type="continuationSeparator" w:id="1">
    <w:p w:rsidR="00044E38" w:rsidRDefault="00044E38" w:rsidP="003F1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0FC6"/>
    <w:multiLevelType w:val="hybridMultilevel"/>
    <w:tmpl w:val="7EC6DC08"/>
    <w:lvl w:ilvl="0" w:tplc="CEBE07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
    <w:nsid w:val="3A7C6CE9"/>
    <w:multiLevelType w:val="hybridMultilevel"/>
    <w:tmpl w:val="390A8CE2"/>
    <w:lvl w:ilvl="0" w:tplc="49EE9FA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60363A42"/>
    <w:multiLevelType w:val="hybridMultilevel"/>
    <w:tmpl w:val="85CEB6BC"/>
    <w:lvl w:ilvl="0" w:tplc="7778A4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65F52583"/>
    <w:multiLevelType w:val="hybridMultilevel"/>
    <w:tmpl w:val="1500E7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77AB"/>
    <w:rsid w:val="00011F9F"/>
    <w:rsid w:val="00044E38"/>
    <w:rsid w:val="000A593B"/>
    <w:rsid w:val="000B71D0"/>
    <w:rsid w:val="000F3682"/>
    <w:rsid w:val="000F4993"/>
    <w:rsid w:val="0010677F"/>
    <w:rsid w:val="001127AE"/>
    <w:rsid w:val="00115368"/>
    <w:rsid w:val="00122F24"/>
    <w:rsid w:val="00133DA7"/>
    <w:rsid w:val="001F013D"/>
    <w:rsid w:val="0023108D"/>
    <w:rsid w:val="002A247B"/>
    <w:rsid w:val="002B53A8"/>
    <w:rsid w:val="002E0295"/>
    <w:rsid w:val="00374222"/>
    <w:rsid w:val="00384620"/>
    <w:rsid w:val="00386858"/>
    <w:rsid w:val="003B3DB9"/>
    <w:rsid w:val="003B7835"/>
    <w:rsid w:val="003C308E"/>
    <w:rsid w:val="003F1EEE"/>
    <w:rsid w:val="003F37D1"/>
    <w:rsid w:val="003F4418"/>
    <w:rsid w:val="00414150"/>
    <w:rsid w:val="00431F38"/>
    <w:rsid w:val="004A5781"/>
    <w:rsid w:val="004C1A17"/>
    <w:rsid w:val="004D3805"/>
    <w:rsid w:val="004D42EA"/>
    <w:rsid w:val="00522CB3"/>
    <w:rsid w:val="00542309"/>
    <w:rsid w:val="005460DC"/>
    <w:rsid w:val="005C1C1D"/>
    <w:rsid w:val="005F5B4A"/>
    <w:rsid w:val="006357EC"/>
    <w:rsid w:val="00636AEC"/>
    <w:rsid w:val="006535AF"/>
    <w:rsid w:val="006730FB"/>
    <w:rsid w:val="006D6855"/>
    <w:rsid w:val="007361CE"/>
    <w:rsid w:val="00745BE7"/>
    <w:rsid w:val="007479CB"/>
    <w:rsid w:val="00766639"/>
    <w:rsid w:val="007F3759"/>
    <w:rsid w:val="007F6E1A"/>
    <w:rsid w:val="008126C2"/>
    <w:rsid w:val="0085320E"/>
    <w:rsid w:val="0085787A"/>
    <w:rsid w:val="00876D97"/>
    <w:rsid w:val="008B4CC9"/>
    <w:rsid w:val="00920A35"/>
    <w:rsid w:val="00923C84"/>
    <w:rsid w:val="009374B6"/>
    <w:rsid w:val="00952413"/>
    <w:rsid w:val="00967CAF"/>
    <w:rsid w:val="009B1C07"/>
    <w:rsid w:val="009F19A2"/>
    <w:rsid w:val="009F53B1"/>
    <w:rsid w:val="00A02EDF"/>
    <w:rsid w:val="00A30E1F"/>
    <w:rsid w:val="00A361DC"/>
    <w:rsid w:val="00A36305"/>
    <w:rsid w:val="00A977AB"/>
    <w:rsid w:val="00AB4497"/>
    <w:rsid w:val="00AE4832"/>
    <w:rsid w:val="00B33926"/>
    <w:rsid w:val="00B52297"/>
    <w:rsid w:val="00BB4889"/>
    <w:rsid w:val="00BE4FCB"/>
    <w:rsid w:val="00BE62F7"/>
    <w:rsid w:val="00C03EDC"/>
    <w:rsid w:val="00C51F0A"/>
    <w:rsid w:val="00CA434B"/>
    <w:rsid w:val="00CC45D1"/>
    <w:rsid w:val="00CF2949"/>
    <w:rsid w:val="00CF358A"/>
    <w:rsid w:val="00CF3B8A"/>
    <w:rsid w:val="00D67136"/>
    <w:rsid w:val="00E57DB6"/>
    <w:rsid w:val="00E606F7"/>
    <w:rsid w:val="00ED1A23"/>
    <w:rsid w:val="00EE4875"/>
    <w:rsid w:val="00F10B79"/>
    <w:rsid w:val="00F10BE3"/>
    <w:rsid w:val="00F565E5"/>
    <w:rsid w:val="00F85198"/>
    <w:rsid w:val="00FA7BC7"/>
    <w:rsid w:val="00FC22F0"/>
    <w:rsid w:val="00FD32FD"/>
    <w:rsid w:val="00FD3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7AB"/>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C84"/>
    <w:pPr>
      <w:ind w:left="720"/>
      <w:contextualSpacing/>
    </w:pPr>
  </w:style>
  <w:style w:type="paragraph" w:styleId="Header">
    <w:name w:val="header"/>
    <w:basedOn w:val="Normal"/>
    <w:link w:val="HeaderChar"/>
    <w:uiPriority w:val="99"/>
    <w:semiHidden/>
    <w:unhideWhenUsed/>
    <w:rsid w:val="003F1EEE"/>
    <w:pPr>
      <w:tabs>
        <w:tab w:val="center" w:pos="4680"/>
        <w:tab w:val="right" w:pos="9360"/>
      </w:tabs>
    </w:pPr>
  </w:style>
  <w:style w:type="character" w:customStyle="1" w:styleId="HeaderChar">
    <w:name w:val="Header Char"/>
    <w:basedOn w:val="DefaultParagraphFont"/>
    <w:link w:val="Header"/>
    <w:uiPriority w:val="99"/>
    <w:semiHidden/>
    <w:rsid w:val="003F1EEE"/>
    <w:rPr>
      <w:rFonts w:ascii=".VnTime" w:eastAsia="Times New Roman" w:hAnsi=".VnTime" w:cs="Times New Roman"/>
      <w:sz w:val="28"/>
      <w:szCs w:val="28"/>
      <w:lang w:val="en-US"/>
    </w:rPr>
  </w:style>
  <w:style w:type="paragraph" w:styleId="Footer">
    <w:name w:val="footer"/>
    <w:basedOn w:val="Normal"/>
    <w:link w:val="FooterChar"/>
    <w:uiPriority w:val="99"/>
    <w:unhideWhenUsed/>
    <w:rsid w:val="003F1EEE"/>
    <w:pPr>
      <w:tabs>
        <w:tab w:val="center" w:pos="4680"/>
        <w:tab w:val="right" w:pos="9360"/>
      </w:tabs>
    </w:pPr>
  </w:style>
  <w:style w:type="character" w:customStyle="1" w:styleId="FooterChar">
    <w:name w:val="Footer Char"/>
    <w:basedOn w:val="DefaultParagraphFont"/>
    <w:link w:val="Footer"/>
    <w:uiPriority w:val="99"/>
    <w:rsid w:val="003F1EEE"/>
    <w:rPr>
      <w:rFonts w:ascii=".VnTime" w:eastAsia="Times New Roman" w:hAnsi=".VnTime"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70FF9ACF65ECE428F16B6BE2193FC4D" ma:contentTypeVersion="1" ma:contentTypeDescription="Create a new document." ma:contentTypeScope="" ma:versionID="456ac05915205af3fcca902ae58fdfa3">
  <xsd:schema xmlns:xsd="http://www.w3.org/2001/XMLSchema" xmlns:xs="http://www.w3.org/2001/XMLSchema" xmlns:p="http://schemas.microsoft.com/office/2006/metadata/properties" xmlns:ns1="http://schemas.microsoft.com/sharepoint/v3" targetNamespace="http://schemas.microsoft.com/office/2006/metadata/properties" ma:root="true" ma:fieldsID="01ea6872ced69a4663d61dde40e987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888AD-057F-471C-9B8A-777C3519C8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8F3968-B8EC-4603-B8A0-77EAB851BE6C}">
  <ds:schemaRefs>
    <ds:schemaRef ds:uri="http://schemas.openxmlformats.org/officeDocument/2006/bibliography"/>
  </ds:schemaRefs>
</ds:datastoreItem>
</file>

<file path=customXml/itemProps3.xml><?xml version="1.0" encoding="utf-8"?>
<ds:datastoreItem xmlns:ds="http://schemas.openxmlformats.org/officeDocument/2006/customXml" ds:itemID="{D0E92A2D-8A08-453D-90B3-EB4C5AB2B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C493F-D04A-48B6-9F75-933C73AB8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NguyenThiVan</dc:creator>
  <cp:lastModifiedBy>Windows User</cp:lastModifiedBy>
  <cp:revision>2</cp:revision>
  <cp:lastPrinted>2015-05-18T06:50:00Z</cp:lastPrinted>
  <dcterms:created xsi:type="dcterms:W3CDTF">2015-05-19T01:52:00Z</dcterms:created>
  <dcterms:modified xsi:type="dcterms:W3CDTF">2015-05-19T01:52:00Z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0x010100970FF9ACF65ECE428F16B6BE2193FC4D</vt:lpwstr>
  </property>
</Properties>
</file>